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0AAE" w14:textId="77777777" w:rsidR="00020552" w:rsidRDefault="00020552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</w:p>
    <w:p w14:paraId="726DBC82" w14:textId="77777777" w:rsidR="00020552" w:rsidRDefault="00020552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</w:p>
    <w:p w14:paraId="6718249B" w14:textId="77777777" w:rsidR="00020552" w:rsidRDefault="00020552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</w:p>
    <w:p w14:paraId="72FE87DA" w14:textId="77777777" w:rsidR="00020552" w:rsidRDefault="00020552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</w:p>
    <w:p w14:paraId="2E7B7A19" w14:textId="77777777" w:rsidR="00020552" w:rsidRDefault="00020552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</w:p>
    <w:p w14:paraId="1073C375" w14:textId="77777777" w:rsidR="00020552" w:rsidRDefault="00020552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</w:p>
    <w:p w14:paraId="5D44A1F2" w14:textId="5207CDEC" w:rsidR="00A14937" w:rsidRPr="00A65DA9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A14937" w:rsidRPr="2A0C34A7">
        <w:rPr>
          <w:rFonts w:ascii="Arial" w:hAnsi="Arial" w:cs="Arial"/>
          <w:sz w:val="28"/>
          <w:szCs w:val="28"/>
        </w:rPr>
        <w:t xml:space="preserve">4. Health </w:t>
      </w:r>
      <w:r w:rsidR="005B6E9C">
        <w:rPr>
          <w:rFonts w:ascii="Arial" w:hAnsi="Arial" w:cs="Arial"/>
          <w:sz w:val="28"/>
          <w:szCs w:val="28"/>
        </w:rPr>
        <w:t>p</w:t>
      </w:r>
      <w:r w:rsidR="00A14937" w:rsidRPr="2A0C34A7">
        <w:rPr>
          <w:rFonts w:ascii="Arial" w:hAnsi="Arial" w:cs="Arial"/>
          <w:sz w:val="28"/>
          <w:szCs w:val="28"/>
        </w:rPr>
        <w:t>rocedures</w:t>
      </w:r>
    </w:p>
    <w:p w14:paraId="4B9CE8C0" w14:textId="18154919" w:rsidR="380030FD" w:rsidRPr="005941F3" w:rsidRDefault="380030FD" w:rsidP="008A59E2">
      <w:pPr>
        <w:spacing w:before="120" w:after="120" w:line="360" w:lineRule="auto"/>
        <w:jc w:val="both"/>
        <w:rPr>
          <w:rFonts w:ascii="Arial" w:hAnsi="Arial" w:cs="Arial"/>
        </w:rPr>
      </w:pPr>
      <w:r w:rsidRPr="00455743">
        <w:rPr>
          <w:rFonts w:ascii="Arial" w:hAnsi="Arial" w:cs="Arial"/>
          <w:sz w:val="22"/>
          <w:szCs w:val="22"/>
        </w:rPr>
        <w:t>Please note that during the Covid-19 outbreak, tooth brushing in the setting may pose a risk of cross-</w:t>
      </w:r>
      <w:r w:rsidRPr="00B510EB">
        <w:rPr>
          <w:rFonts w:ascii="Arial" w:hAnsi="Arial" w:cs="Arial"/>
          <w:sz w:val="22"/>
          <w:szCs w:val="22"/>
        </w:rPr>
        <w:t xml:space="preserve">infection. Please speak to your Oral Health adviser in </w:t>
      </w:r>
      <w:r w:rsidR="23A9F152" w:rsidRPr="00B510EB">
        <w:rPr>
          <w:rFonts w:ascii="Arial" w:hAnsi="Arial" w:cs="Arial"/>
          <w:sz w:val="22"/>
          <w:szCs w:val="22"/>
        </w:rPr>
        <w:t>your local area for clarity</w:t>
      </w:r>
      <w:r w:rsidR="23A9F152" w:rsidRPr="005941F3">
        <w:rPr>
          <w:rFonts w:ascii="Arial" w:hAnsi="Arial" w:cs="Arial"/>
        </w:rPr>
        <w:t>.</w:t>
      </w:r>
    </w:p>
    <w:p w14:paraId="238601FE" w14:textId="3B040C9B" w:rsidR="00A14937" w:rsidRPr="00E57E07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4.6</w:t>
      </w:r>
      <w:r w:rsidR="00850E08" w:rsidRPr="00E57E07">
        <w:rPr>
          <w:rFonts w:ascii="Arial" w:hAnsi="Arial" w:cs="Arial"/>
          <w:b/>
          <w:sz w:val="28"/>
          <w:szCs w:val="28"/>
        </w:rPr>
        <w:t xml:space="preserve"> Oral h</w:t>
      </w:r>
      <w:r w:rsidR="00A14937" w:rsidRPr="00E57E07">
        <w:rPr>
          <w:rFonts w:ascii="Arial" w:hAnsi="Arial" w:cs="Arial"/>
          <w:b/>
          <w:sz w:val="28"/>
          <w:szCs w:val="28"/>
        </w:rPr>
        <w:t xml:space="preserve">ealth </w:t>
      </w:r>
    </w:p>
    <w:p w14:paraId="28F0862E" w14:textId="58C7DA08" w:rsidR="00A14937" w:rsidRPr="00361C62" w:rsidRDefault="00A14937" w:rsidP="008A59E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361C62">
        <w:rPr>
          <w:rFonts w:ascii="Arial" w:hAnsi="Arial" w:cs="Arial"/>
          <w:bCs/>
          <w:sz w:val="22"/>
          <w:szCs w:val="22"/>
        </w:rPr>
        <w:t xml:space="preserve">g healthy eating, </w:t>
      </w:r>
      <w:r w:rsidRPr="00361C62">
        <w:rPr>
          <w:rFonts w:ascii="Arial" w:hAnsi="Arial" w:cs="Arial"/>
          <w:bCs/>
          <w:sz w:val="22"/>
          <w:szCs w:val="22"/>
        </w:rPr>
        <w:t xml:space="preserve">healthy </w:t>
      </w:r>
      <w:proofErr w:type="gramStart"/>
      <w:r w:rsidRPr="00361C62">
        <w:rPr>
          <w:rFonts w:ascii="Arial" w:hAnsi="Arial" w:cs="Arial"/>
          <w:bCs/>
          <w:sz w:val="22"/>
          <w:szCs w:val="22"/>
        </w:rPr>
        <w:t>snacks</w:t>
      </w:r>
      <w:proofErr w:type="gramEnd"/>
      <w:r w:rsidRPr="00361C62">
        <w:rPr>
          <w:rFonts w:ascii="Arial" w:hAnsi="Arial" w:cs="Arial"/>
          <w:bCs/>
          <w:sz w:val="22"/>
          <w:szCs w:val="22"/>
        </w:rPr>
        <w:t xml:space="preserve"> and tooth brushing</w:t>
      </w:r>
      <w:r w:rsidR="009D4E1D">
        <w:rPr>
          <w:rFonts w:ascii="Arial" w:hAnsi="Arial" w:cs="Arial"/>
          <w:bCs/>
          <w:sz w:val="22"/>
          <w:szCs w:val="22"/>
        </w:rPr>
        <w:t>.</w:t>
      </w:r>
    </w:p>
    <w:p w14:paraId="27EB1C43" w14:textId="0604485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Fresh drinking water </w:t>
      </w:r>
      <w:proofErr w:type="gramStart"/>
      <w:r w:rsidRPr="00A65DA9">
        <w:rPr>
          <w:rFonts w:ascii="Arial" w:hAnsi="Arial" w:cs="Arial"/>
          <w:sz w:val="22"/>
          <w:szCs w:val="22"/>
        </w:rPr>
        <w:t>is available at all times</w:t>
      </w:r>
      <w:proofErr w:type="gramEnd"/>
      <w:r w:rsidR="00E87A77">
        <w:rPr>
          <w:rFonts w:ascii="Arial" w:hAnsi="Arial" w:cs="Arial"/>
          <w:sz w:val="22"/>
          <w:szCs w:val="22"/>
        </w:rPr>
        <w:t xml:space="preserve"> </w:t>
      </w:r>
      <w:r w:rsidR="00E87A77" w:rsidRPr="00A932DD">
        <w:rPr>
          <w:rFonts w:ascii="Arial" w:hAnsi="Arial" w:cs="Arial"/>
          <w:sz w:val="22"/>
          <w:szCs w:val="22"/>
        </w:rPr>
        <w:t xml:space="preserve">and </w:t>
      </w:r>
      <w:r w:rsidR="005941F3" w:rsidRPr="00A932DD">
        <w:rPr>
          <w:rFonts w:ascii="Arial" w:hAnsi="Arial" w:cs="Arial"/>
          <w:sz w:val="22"/>
          <w:szCs w:val="22"/>
        </w:rPr>
        <w:t xml:space="preserve">easily </w:t>
      </w:r>
      <w:r w:rsidR="00E87A77" w:rsidRPr="00A932DD">
        <w:rPr>
          <w:rFonts w:ascii="Arial" w:hAnsi="Arial" w:cs="Arial"/>
          <w:sz w:val="22"/>
          <w:szCs w:val="22"/>
        </w:rPr>
        <w:t>accessible</w:t>
      </w:r>
      <w:r w:rsidR="009D4E1D">
        <w:rPr>
          <w:rFonts w:ascii="Arial" w:hAnsi="Arial" w:cs="Arial"/>
          <w:sz w:val="22"/>
          <w:szCs w:val="22"/>
        </w:rPr>
        <w:t>.</w:t>
      </w:r>
    </w:p>
    <w:p w14:paraId="3A2803FE" w14:textId="6D57E681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>
        <w:rPr>
          <w:rFonts w:ascii="Arial" w:hAnsi="Arial" w:cs="Arial"/>
          <w:sz w:val="22"/>
          <w:szCs w:val="22"/>
        </w:rPr>
        <w:t>.</w:t>
      </w:r>
    </w:p>
    <w:p w14:paraId="7A9AFB3E" w14:textId="6032C5D8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In partnership with parents, babies are introduced to an open free-flowing cup at 6 months and from 12 months are discouraged from using a bottle</w:t>
      </w:r>
      <w:r w:rsidR="009D4E1D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64E27826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 w:rsidR="00337F2D">
        <w:rPr>
          <w:rFonts w:ascii="Arial" w:hAnsi="Arial" w:cs="Arial"/>
          <w:sz w:val="22"/>
          <w:szCs w:val="22"/>
        </w:rPr>
        <w:t>.</w:t>
      </w:r>
    </w:p>
    <w:p w14:paraId="491389D3" w14:textId="7777777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 are discouraged f</w:t>
      </w:r>
      <w:r w:rsidR="00850E08" w:rsidRPr="00A65DA9">
        <w:rPr>
          <w:rFonts w:ascii="Arial" w:hAnsi="Arial" w:cs="Arial"/>
          <w:sz w:val="22"/>
          <w:szCs w:val="22"/>
        </w:rPr>
        <w:t xml:space="preserve">rom sending in confectionary </w:t>
      </w:r>
      <w:r w:rsidRPr="00A65DA9">
        <w:rPr>
          <w:rFonts w:ascii="Arial" w:hAnsi="Arial" w:cs="Arial"/>
          <w:sz w:val="22"/>
          <w:szCs w:val="22"/>
        </w:rPr>
        <w:t>as a snack or treat.</w:t>
      </w:r>
    </w:p>
    <w:p w14:paraId="4BC0EC47" w14:textId="232A1C5C" w:rsidR="00955AD2" w:rsidRPr="00420476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420476">
        <w:rPr>
          <w:rFonts w:ascii="Arial" w:hAnsi="Arial" w:cs="Arial"/>
          <w:sz w:val="22"/>
          <w:szCs w:val="22"/>
        </w:rPr>
        <w:t>Staff follow the Infant &amp; Toddler Forum’s Ten Steps for Healthy Toddlers</w:t>
      </w:r>
      <w:r w:rsidR="00E66478" w:rsidRPr="00420476">
        <w:rPr>
          <w:rFonts w:ascii="Arial" w:hAnsi="Arial" w:cs="Arial"/>
          <w:sz w:val="22"/>
          <w:szCs w:val="22"/>
        </w:rPr>
        <w:t>.</w:t>
      </w:r>
    </w:p>
    <w:p w14:paraId="12E04FBA" w14:textId="7D52679C" w:rsidR="00BD0A1B" w:rsidRPr="00CC4FEB" w:rsidRDefault="00BD0A1B" w:rsidP="008A59E2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</w:p>
    <w:p w14:paraId="32DF0B44" w14:textId="77777777" w:rsidR="00A63887" w:rsidRPr="00CC4FE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 xml:space="preserve">Parents are </w:t>
      </w:r>
      <w:r w:rsidRPr="00CC4FEB">
        <w:rPr>
          <w:rFonts w:ascii="Arial" w:hAnsi="Arial" w:cs="Arial"/>
          <w:i/>
          <w:sz w:val="22"/>
          <w:szCs w:val="22"/>
        </w:rPr>
        <w:t>advised</w:t>
      </w:r>
      <w:r w:rsidRPr="00CC4FEB">
        <w:rPr>
          <w:rFonts w:ascii="Arial" w:hAnsi="Arial" w:cs="Arial"/>
          <w:sz w:val="22"/>
          <w:szCs w:val="22"/>
        </w:rPr>
        <w:t xml:space="preserve"> to stop using dummies/pacifiers once their child is 12 months old. </w:t>
      </w:r>
    </w:p>
    <w:p w14:paraId="13522A9B" w14:textId="23004A90" w:rsidR="00BD0A1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>Dummies that are damaged are disposed of and parents are told that this has happened</w:t>
      </w:r>
    </w:p>
    <w:p w14:paraId="514AD5B3" w14:textId="77777777" w:rsidR="00E66478" w:rsidRPr="00E66478" w:rsidRDefault="00E66478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6478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D393FAA" w14:textId="542C5B64" w:rsidR="003D6C43" w:rsidRPr="00AF0716" w:rsidRDefault="00E66478" w:rsidP="007E6F4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10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sectPr w:rsidR="003D6C43" w:rsidRPr="00AF0716" w:rsidSect="007E6F4D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E79D" w14:textId="77777777" w:rsidR="007152AD" w:rsidRDefault="007152AD" w:rsidP="00831C42">
      <w:r>
        <w:separator/>
      </w:r>
    </w:p>
  </w:endnote>
  <w:endnote w:type="continuationSeparator" w:id="0">
    <w:p w14:paraId="00B24076" w14:textId="77777777" w:rsidR="007152AD" w:rsidRDefault="007152AD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3478D4BA" w:rsidR="00311F27" w:rsidRPr="00AF0716" w:rsidRDefault="00020552" w:rsidP="00AF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D788" w14:textId="77777777" w:rsidR="007152AD" w:rsidRDefault="007152AD" w:rsidP="00831C42">
      <w:r>
        <w:separator/>
      </w:r>
    </w:p>
  </w:footnote>
  <w:footnote w:type="continuationSeparator" w:id="0">
    <w:p w14:paraId="530362C3" w14:textId="77777777" w:rsidR="007152AD" w:rsidRDefault="007152AD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552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C5409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infantandtoddlerforum.org/toddlers-to-preschool/healthy-eating/ten-steps-for-healthy-toddl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marie dawson</cp:lastModifiedBy>
  <cp:revision>2</cp:revision>
  <cp:lastPrinted>2021-10-19T14:02:00Z</cp:lastPrinted>
  <dcterms:created xsi:type="dcterms:W3CDTF">2021-10-19T14:02:00Z</dcterms:created>
  <dcterms:modified xsi:type="dcterms:W3CDTF">2021-10-19T14:02:00Z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