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0477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04DBFBFE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017719BD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4BE3133B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12A65A8F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25BC48A3" w14:textId="77777777" w:rsidR="009E3194" w:rsidRDefault="009E3194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066AD205" w14:textId="12ECE93B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200194A4" w:rsidR="00324ADE" w:rsidRPr="009B1AB5" w:rsidRDefault="4D301958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CC7272">
        <w:rPr>
          <w:rFonts w:ascii="Arial" w:hAnsi="Arial"/>
          <w:sz w:val="22"/>
          <w:szCs w:val="22"/>
        </w:rPr>
        <w:t xml:space="preserve">There will be no new pets introduced to the setting during </w:t>
      </w:r>
      <w:r w:rsidR="00B31E1D">
        <w:rPr>
          <w:rFonts w:ascii="Arial" w:hAnsi="Arial"/>
          <w:sz w:val="22"/>
          <w:szCs w:val="22"/>
        </w:rPr>
        <w:t xml:space="preserve">the </w:t>
      </w:r>
      <w:r w:rsidRPr="00CC7272">
        <w:rPr>
          <w:rFonts w:ascii="Arial" w:hAnsi="Arial"/>
          <w:sz w:val="22"/>
          <w:szCs w:val="22"/>
        </w:rPr>
        <w:t xml:space="preserve">Covid-19 outbreak. </w:t>
      </w:r>
      <w:r w:rsidR="0FD4C4EB" w:rsidRPr="00CC7272">
        <w:rPr>
          <w:rFonts w:ascii="Arial" w:hAnsi="Arial"/>
          <w:sz w:val="22"/>
          <w:szCs w:val="22"/>
        </w:rPr>
        <w:t>Arrangements must be made immediately for any current pets kept within the setting to be temporarily re-homed in case t</w:t>
      </w:r>
      <w:r w:rsidR="3EB181F5" w:rsidRPr="00CC7272">
        <w:rPr>
          <w:rFonts w:ascii="Arial" w:hAnsi="Arial"/>
          <w:sz w:val="22"/>
          <w:szCs w:val="22"/>
        </w:rPr>
        <w:t>he setting has to close. In the interim the pets may stay at the setting.</w:t>
      </w:r>
      <w:r w:rsidR="00E755AA">
        <w:rPr>
          <w:rFonts w:ascii="Arial" w:hAnsi="Arial"/>
          <w:sz w:val="22"/>
          <w:szCs w:val="22"/>
        </w:rPr>
        <w:t xml:space="preserve"> </w:t>
      </w:r>
      <w:r w:rsidR="00324ADE"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="00324ADE"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5890AFBC" w14:textId="77777777" w:rsidR="009E3194" w:rsidRDefault="009E3194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</w:p>
    <w:p w14:paraId="7B33CAB0" w14:textId="77777777" w:rsidR="009E3194" w:rsidRDefault="009E3194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</w:p>
    <w:p w14:paraId="48B8B02F" w14:textId="41B29610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lastRenderedPageBreak/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77777777" w:rsidR="0007279A" w:rsidRDefault="00324ADE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carriers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3362C102" w:rsid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Practice in Early Years Infection Control (Pre-school Learning Alliance 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455A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3194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2021-11-17T15:26:00Z</cp:lastPrinted>
  <dcterms:created xsi:type="dcterms:W3CDTF">2021-11-17T15:26:00Z</dcterms:created>
  <dcterms:modified xsi:type="dcterms:W3CDTF">2021-11-17T15:26:00Z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