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60E8D" w14:textId="77777777" w:rsidR="0005679B" w:rsidRDefault="0005679B">
      <w:pPr>
        <w:spacing w:line="360" w:lineRule="auto"/>
        <w:rPr>
          <w:rFonts w:ascii="Arial" w:hAnsi="Arial" w:cs="Arial"/>
          <w:b/>
          <w:bCs/>
          <w:sz w:val="28"/>
          <w:szCs w:val="28"/>
        </w:rPr>
      </w:pPr>
    </w:p>
    <w:p w14:paraId="7FE8F7CF" w14:textId="77777777" w:rsidR="0005679B" w:rsidRDefault="0005679B">
      <w:pPr>
        <w:spacing w:line="360" w:lineRule="auto"/>
        <w:rPr>
          <w:rFonts w:ascii="Arial" w:hAnsi="Arial" w:cs="Arial"/>
          <w:b/>
          <w:bCs/>
          <w:sz w:val="28"/>
          <w:szCs w:val="28"/>
        </w:rPr>
      </w:pPr>
    </w:p>
    <w:p w14:paraId="2777B012" w14:textId="77777777" w:rsidR="0005679B" w:rsidRDefault="0005679B">
      <w:pPr>
        <w:spacing w:line="360" w:lineRule="auto"/>
        <w:rPr>
          <w:rFonts w:ascii="Arial" w:hAnsi="Arial" w:cs="Arial"/>
          <w:b/>
          <w:bCs/>
          <w:sz w:val="28"/>
          <w:szCs w:val="28"/>
        </w:rPr>
      </w:pPr>
    </w:p>
    <w:p w14:paraId="35AA5D5C" w14:textId="77777777" w:rsidR="0005679B" w:rsidRDefault="0005679B">
      <w:pPr>
        <w:spacing w:line="360" w:lineRule="auto"/>
        <w:rPr>
          <w:rFonts w:ascii="Arial" w:hAnsi="Arial" w:cs="Arial"/>
          <w:b/>
          <w:bCs/>
          <w:sz w:val="28"/>
          <w:szCs w:val="28"/>
        </w:rPr>
      </w:pPr>
    </w:p>
    <w:p w14:paraId="63CC5C73" w14:textId="77777777" w:rsidR="00A937B5" w:rsidRDefault="00A937B5">
      <w:pPr>
        <w:spacing w:line="360" w:lineRule="auto"/>
        <w:rPr>
          <w:rFonts w:ascii="Arial" w:hAnsi="Arial" w:cs="Arial"/>
          <w:b/>
          <w:bCs/>
          <w:sz w:val="28"/>
          <w:szCs w:val="28"/>
        </w:rPr>
      </w:pPr>
    </w:p>
    <w:p w14:paraId="3203934D" w14:textId="77777777" w:rsidR="0005679B" w:rsidRDefault="0005679B">
      <w:pPr>
        <w:spacing w:line="360" w:lineRule="auto"/>
        <w:rPr>
          <w:rFonts w:ascii="Arial" w:hAnsi="Arial" w:cs="Arial"/>
          <w:b/>
          <w:bCs/>
          <w:color w:val="984806"/>
          <w:sz w:val="28"/>
          <w:szCs w:val="28"/>
        </w:rPr>
      </w:pPr>
    </w:p>
    <w:p w14:paraId="4E36BD8D" w14:textId="77777777" w:rsidR="006D44E0" w:rsidRPr="00A937B5" w:rsidRDefault="006D44E0">
      <w:pPr>
        <w:spacing w:line="360" w:lineRule="auto"/>
        <w:rPr>
          <w:rFonts w:ascii="Arial" w:hAnsi="Arial" w:cs="Arial"/>
          <w:b/>
          <w:bCs/>
          <w:color w:val="984806"/>
          <w:sz w:val="28"/>
          <w:szCs w:val="28"/>
        </w:rPr>
      </w:pPr>
    </w:p>
    <w:p w14:paraId="25129621" w14:textId="77777777" w:rsidR="0005679B" w:rsidRDefault="00A937B5">
      <w:pPr>
        <w:spacing w:line="360" w:lineRule="auto"/>
        <w:rPr>
          <w:rFonts w:ascii="Arial" w:hAnsi="Arial" w:cs="Arial"/>
          <w:b/>
          <w:bCs/>
          <w:color w:val="984806"/>
          <w:sz w:val="28"/>
          <w:szCs w:val="28"/>
        </w:rPr>
      </w:pPr>
      <w:r w:rsidRPr="00A937B5">
        <w:rPr>
          <w:rFonts w:ascii="Arial" w:hAnsi="Arial" w:cs="Arial"/>
          <w:b/>
          <w:bCs/>
          <w:color w:val="984806"/>
          <w:sz w:val="28"/>
          <w:szCs w:val="28"/>
        </w:rPr>
        <w:t>SECTION 8</w:t>
      </w:r>
      <w:r>
        <w:rPr>
          <w:rFonts w:ascii="Arial" w:hAnsi="Arial" w:cs="Arial"/>
          <w:b/>
          <w:bCs/>
          <w:color w:val="984806"/>
          <w:sz w:val="28"/>
          <w:szCs w:val="28"/>
        </w:rPr>
        <w:t>.</w:t>
      </w:r>
    </w:p>
    <w:p w14:paraId="5516238A" w14:textId="77777777" w:rsidR="00A937B5" w:rsidRDefault="00A937B5">
      <w:pPr>
        <w:spacing w:line="360" w:lineRule="auto"/>
        <w:rPr>
          <w:rFonts w:ascii="Arial" w:hAnsi="Arial" w:cs="Arial"/>
          <w:b/>
          <w:bCs/>
          <w:color w:val="984806"/>
        </w:rPr>
      </w:pPr>
      <w:r>
        <w:rPr>
          <w:rFonts w:ascii="Arial" w:hAnsi="Arial" w:cs="Arial"/>
          <w:b/>
          <w:bCs/>
          <w:color w:val="984806"/>
        </w:rPr>
        <w:t>Safeguarding and Welfare Requirements: Health</w:t>
      </w:r>
    </w:p>
    <w:p w14:paraId="4D5E3DC6" w14:textId="77777777" w:rsidR="00A937B5" w:rsidRDefault="00A937B5">
      <w:pPr>
        <w:spacing w:line="360" w:lineRule="auto"/>
        <w:rPr>
          <w:rFonts w:ascii="Arial" w:hAnsi="Arial" w:cs="Arial"/>
          <w:bCs/>
          <w:color w:val="984806"/>
        </w:rPr>
      </w:pPr>
    </w:p>
    <w:p w14:paraId="3374AA33" w14:textId="77777777" w:rsidR="00A937B5" w:rsidRDefault="00A937B5">
      <w:pPr>
        <w:spacing w:line="360" w:lineRule="auto"/>
        <w:rPr>
          <w:rFonts w:ascii="Arial" w:hAnsi="Arial" w:cs="Arial"/>
          <w:bCs/>
          <w:color w:val="984806"/>
        </w:rPr>
      </w:pPr>
      <w:r>
        <w:rPr>
          <w:rFonts w:ascii="Arial" w:hAnsi="Arial" w:cs="Arial"/>
          <w:bCs/>
          <w:color w:val="984806"/>
        </w:rPr>
        <w:t xml:space="preserve">The provider must promote the good health of children attending the setting. </w:t>
      </w:r>
    </w:p>
    <w:p w14:paraId="1DB23521" w14:textId="77777777" w:rsidR="00A937B5" w:rsidRPr="00A937B5" w:rsidRDefault="00A937B5">
      <w:pPr>
        <w:spacing w:line="360" w:lineRule="auto"/>
        <w:rPr>
          <w:rFonts w:ascii="Arial" w:hAnsi="Arial" w:cs="Arial"/>
          <w:bCs/>
          <w:color w:val="984806"/>
        </w:rPr>
      </w:pPr>
      <w:r>
        <w:rPr>
          <w:rFonts w:ascii="Arial" w:hAnsi="Arial" w:cs="Arial"/>
          <w:bCs/>
          <w:color w:val="984806"/>
        </w:rPr>
        <w:t>Safety and suitability of premises, environment and equipment.</w:t>
      </w:r>
    </w:p>
    <w:p w14:paraId="58ACFB38" w14:textId="77777777" w:rsidR="0005679B" w:rsidRDefault="0005679B">
      <w:pPr>
        <w:keepNext/>
        <w:spacing w:line="360" w:lineRule="auto"/>
        <w:rPr>
          <w:rFonts w:ascii="Arial" w:hAnsi="Arial" w:cs="Arial"/>
          <w:b/>
          <w:bCs/>
          <w:sz w:val="28"/>
          <w:szCs w:val="28"/>
        </w:rPr>
      </w:pPr>
    </w:p>
    <w:p w14:paraId="7F2E7113" w14:textId="77777777" w:rsidR="0005679B" w:rsidRDefault="0005679B">
      <w:pPr>
        <w:keepNext/>
        <w:spacing w:line="360" w:lineRule="auto"/>
        <w:rPr>
          <w:rFonts w:ascii="Arial" w:hAnsi="Arial" w:cs="Arial"/>
          <w:b/>
          <w:bCs/>
          <w:sz w:val="28"/>
          <w:szCs w:val="28"/>
        </w:rPr>
      </w:pPr>
      <w:r>
        <w:rPr>
          <w:rFonts w:ascii="Arial" w:hAnsi="Arial" w:cs="Arial"/>
          <w:b/>
          <w:bCs/>
          <w:sz w:val="28"/>
          <w:szCs w:val="28"/>
        </w:rPr>
        <w:t>8.8 Health and Safety Procedures</w:t>
      </w:r>
    </w:p>
    <w:p w14:paraId="33B4EF06" w14:textId="77777777" w:rsidR="0005679B" w:rsidRDefault="0005679B">
      <w:pPr>
        <w:spacing w:line="360" w:lineRule="auto"/>
        <w:rPr>
          <w:rFonts w:ascii="Arial" w:hAnsi="Arial" w:cs="Arial"/>
          <w:b/>
          <w:bCs/>
          <w:sz w:val="28"/>
          <w:szCs w:val="28"/>
        </w:rPr>
      </w:pPr>
    </w:p>
    <w:p w14:paraId="74A51FCD" w14:textId="0DCD801A" w:rsidR="0005679B" w:rsidRDefault="0005679B">
      <w:pPr>
        <w:spacing w:line="360" w:lineRule="auto"/>
        <w:rPr>
          <w:rFonts w:ascii="Arial" w:hAnsi="Arial" w:cs="Arial"/>
          <w:b/>
          <w:bCs/>
          <w:sz w:val="28"/>
          <w:szCs w:val="28"/>
        </w:rPr>
      </w:pPr>
      <w:r>
        <w:rPr>
          <w:rFonts w:ascii="Arial" w:hAnsi="Arial" w:cs="Arial"/>
          <w:b/>
          <w:bCs/>
          <w:sz w:val="28"/>
          <w:szCs w:val="28"/>
        </w:rPr>
        <w:t>General Health and Hygiene Policy</w:t>
      </w:r>
    </w:p>
    <w:p w14:paraId="7DC1EE09" w14:textId="77777777" w:rsidR="0005679B" w:rsidRDefault="0005679B">
      <w:pPr>
        <w:spacing w:line="360" w:lineRule="auto"/>
        <w:rPr>
          <w:rFonts w:ascii="Arial" w:hAnsi="Arial" w:cs="Arial"/>
          <w:b/>
          <w:bCs/>
          <w:sz w:val="22"/>
          <w:szCs w:val="22"/>
        </w:rPr>
      </w:pPr>
      <w:r>
        <w:rPr>
          <w:rFonts w:ascii="Arial" w:hAnsi="Arial" w:cs="Arial"/>
          <w:b/>
          <w:bCs/>
          <w:sz w:val="22"/>
          <w:szCs w:val="22"/>
        </w:rPr>
        <w:t>Policy statement</w:t>
      </w:r>
    </w:p>
    <w:p w14:paraId="13D5C522" w14:textId="77777777" w:rsidR="0005679B" w:rsidRDefault="0005679B">
      <w:pPr>
        <w:spacing w:line="360" w:lineRule="auto"/>
        <w:rPr>
          <w:rFonts w:ascii="Arial" w:hAnsi="Arial" w:cs="Arial"/>
          <w:b/>
          <w:bCs/>
          <w:sz w:val="22"/>
          <w:szCs w:val="22"/>
        </w:rPr>
      </w:pPr>
      <w:r>
        <w:rPr>
          <w:rFonts w:ascii="Arial" w:hAnsi="Arial" w:cs="Arial"/>
          <w:b/>
          <w:bCs/>
          <w:sz w:val="22"/>
          <w:szCs w:val="22"/>
        </w:rPr>
        <w:t>Our setting promises a healthy lifestyle and a high standard of hygiene in its day-to-day work with the children and adults.</w:t>
      </w:r>
    </w:p>
    <w:p w14:paraId="0AF8788E" w14:textId="77777777" w:rsidR="0005679B" w:rsidRDefault="0005679B">
      <w:pPr>
        <w:spacing w:line="360" w:lineRule="auto"/>
        <w:rPr>
          <w:rFonts w:ascii="Arial" w:hAnsi="Arial" w:cs="Arial"/>
          <w:b/>
          <w:bCs/>
          <w:sz w:val="22"/>
          <w:szCs w:val="22"/>
        </w:rPr>
      </w:pPr>
    </w:p>
    <w:p w14:paraId="793592D5" w14:textId="77777777" w:rsidR="0005679B" w:rsidRDefault="0005679B">
      <w:pPr>
        <w:spacing w:line="360" w:lineRule="auto"/>
        <w:rPr>
          <w:rFonts w:ascii="Arial" w:hAnsi="Arial" w:cs="Arial"/>
          <w:b/>
          <w:bCs/>
          <w:sz w:val="22"/>
          <w:szCs w:val="22"/>
        </w:rPr>
      </w:pPr>
      <w:r>
        <w:rPr>
          <w:rFonts w:ascii="Arial" w:hAnsi="Arial" w:cs="Arial"/>
          <w:b/>
          <w:bCs/>
          <w:sz w:val="22"/>
          <w:szCs w:val="22"/>
        </w:rPr>
        <w:t>Procedures</w:t>
      </w:r>
    </w:p>
    <w:p w14:paraId="174EFEE0" w14:textId="77777777" w:rsidR="0005679B" w:rsidRDefault="0005679B">
      <w:pPr>
        <w:spacing w:line="360" w:lineRule="auto"/>
        <w:ind w:left="360" w:hanging="360"/>
        <w:rPr>
          <w:rFonts w:ascii="Arial" w:hAnsi="Arial" w:cs="Arial"/>
          <w:sz w:val="22"/>
          <w:szCs w:val="22"/>
        </w:rPr>
      </w:pPr>
      <w:r>
        <w:rPr>
          <w:rFonts w:ascii="Wingdings" w:hAnsi="Wingdings" w:cs="Wingdings"/>
          <w:color w:val="4F81BD"/>
          <w:sz w:val="22"/>
          <w:szCs w:val="22"/>
        </w:rPr>
        <w:t></w:t>
      </w:r>
      <w:r>
        <w:rPr>
          <w:rFonts w:ascii="Wingdings" w:hAnsi="Wingdings" w:cs="Wingdings"/>
          <w:color w:val="4F81BD"/>
          <w:sz w:val="22"/>
          <w:szCs w:val="22"/>
        </w:rPr>
        <w:tab/>
      </w:r>
      <w:r>
        <w:rPr>
          <w:rFonts w:ascii="Arial" w:hAnsi="Arial" w:cs="Arial"/>
          <w:sz w:val="22"/>
          <w:szCs w:val="22"/>
        </w:rPr>
        <w:t>When cooking with children as an activity, the adults will provide healthy, wholesome food, promoting and extending the children’s understanding of a healthy diet.</w:t>
      </w:r>
    </w:p>
    <w:p w14:paraId="4C9496D7" w14:textId="77777777" w:rsidR="0005679B" w:rsidRDefault="0005679B">
      <w:pPr>
        <w:spacing w:line="360" w:lineRule="auto"/>
        <w:ind w:left="360" w:hanging="360"/>
        <w:rPr>
          <w:rFonts w:ascii="Arial" w:hAnsi="Arial" w:cs="Arial"/>
          <w:sz w:val="22"/>
          <w:szCs w:val="22"/>
        </w:rPr>
      </w:pPr>
      <w:r>
        <w:rPr>
          <w:rFonts w:ascii="Wingdings" w:hAnsi="Wingdings" w:cs="Wingdings"/>
          <w:color w:val="4F81BD"/>
          <w:sz w:val="22"/>
          <w:szCs w:val="22"/>
        </w:rPr>
        <w:t></w:t>
      </w:r>
      <w:r>
        <w:rPr>
          <w:rFonts w:ascii="Wingdings" w:hAnsi="Wingdings" w:cs="Wingdings"/>
          <w:color w:val="4F81BD"/>
          <w:sz w:val="22"/>
          <w:szCs w:val="22"/>
        </w:rPr>
        <w:tab/>
      </w:r>
      <w:r>
        <w:rPr>
          <w:rFonts w:ascii="Arial" w:hAnsi="Arial" w:cs="Arial"/>
          <w:sz w:val="22"/>
          <w:szCs w:val="22"/>
        </w:rPr>
        <w:t>Children will have the opportunity to play in fresh air throughout the year (either in the setting’s own outside area or on outings to parks or other community play spaces).</w:t>
      </w:r>
    </w:p>
    <w:p w14:paraId="7B6B8A2C" w14:textId="77777777" w:rsidR="0005679B" w:rsidRDefault="0005679B">
      <w:pPr>
        <w:spacing w:line="360" w:lineRule="auto"/>
        <w:ind w:left="360" w:hanging="360"/>
        <w:rPr>
          <w:rFonts w:ascii="Arial" w:hAnsi="Arial" w:cs="Arial"/>
          <w:sz w:val="22"/>
          <w:szCs w:val="22"/>
        </w:rPr>
      </w:pPr>
      <w:r>
        <w:rPr>
          <w:rFonts w:ascii="Wingdings" w:hAnsi="Wingdings" w:cs="Wingdings"/>
          <w:color w:val="4F81BD"/>
          <w:sz w:val="22"/>
          <w:szCs w:val="22"/>
        </w:rPr>
        <w:t></w:t>
      </w:r>
      <w:r>
        <w:rPr>
          <w:rFonts w:ascii="Wingdings" w:hAnsi="Wingdings" w:cs="Wingdings"/>
          <w:color w:val="4F81BD"/>
          <w:sz w:val="22"/>
          <w:szCs w:val="22"/>
        </w:rPr>
        <w:tab/>
      </w:r>
      <w:r>
        <w:rPr>
          <w:rFonts w:ascii="Arial" w:hAnsi="Arial" w:cs="Arial"/>
          <w:sz w:val="22"/>
          <w:szCs w:val="22"/>
        </w:rPr>
        <w:t>Parents are asked to keep their children at home if they have any infection, and to inform the setting as to the nature of the infection so that the setting can alert other parents, and make careful observations of any child who seems unwell.</w:t>
      </w:r>
    </w:p>
    <w:p w14:paraId="4134D3BF" w14:textId="471B327B" w:rsidR="0005679B" w:rsidRDefault="0005679B" w:rsidP="0086181F">
      <w:pPr>
        <w:spacing w:line="360" w:lineRule="auto"/>
        <w:ind w:left="360" w:hanging="360"/>
        <w:rPr>
          <w:rFonts w:ascii="Arial" w:hAnsi="Arial" w:cs="Arial"/>
          <w:sz w:val="22"/>
          <w:szCs w:val="22"/>
        </w:rPr>
      </w:pPr>
      <w:r>
        <w:rPr>
          <w:rFonts w:ascii="Wingdings" w:hAnsi="Wingdings" w:cs="Wingdings"/>
          <w:color w:val="4F81BD"/>
          <w:sz w:val="22"/>
          <w:szCs w:val="22"/>
        </w:rPr>
        <w:t></w:t>
      </w:r>
      <w:r>
        <w:rPr>
          <w:rFonts w:ascii="Wingdings" w:hAnsi="Wingdings" w:cs="Wingdings"/>
          <w:color w:val="4F81BD"/>
          <w:sz w:val="22"/>
          <w:szCs w:val="22"/>
        </w:rPr>
        <w:tab/>
      </w:r>
      <w:r>
        <w:rPr>
          <w:rFonts w:ascii="Arial" w:hAnsi="Arial" w:cs="Arial"/>
          <w:sz w:val="22"/>
          <w:szCs w:val="22"/>
        </w:rPr>
        <w:t xml:space="preserve">Parents are asked not to bring into the setting any child who has been vomiting or </w:t>
      </w:r>
      <w:r w:rsidR="0086181F">
        <w:rPr>
          <w:rFonts w:ascii="Arial" w:hAnsi="Arial" w:cs="Arial"/>
          <w:sz w:val="22"/>
          <w:szCs w:val="22"/>
        </w:rPr>
        <w:t>had</w:t>
      </w:r>
      <w:r w:rsidR="006D44E0">
        <w:rPr>
          <w:rFonts w:ascii="Arial" w:hAnsi="Arial" w:cs="Arial"/>
          <w:sz w:val="22"/>
          <w:szCs w:val="22"/>
        </w:rPr>
        <w:t xml:space="preserve"> </w:t>
      </w:r>
      <w:r>
        <w:rPr>
          <w:rFonts w:ascii="Arial" w:hAnsi="Arial" w:cs="Arial"/>
          <w:sz w:val="22"/>
          <w:szCs w:val="22"/>
        </w:rPr>
        <w:t>diarrhoea until at least 48 hours has elapsed since the last attack.</w:t>
      </w:r>
    </w:p>
    <w:p w14:paraId="796C63E9" w14:textId="4E41C992" w:rsidR="0086181F" w:rsidRDefault="0086181F" w:rsidP="0086181F">
      <w:pPr>
        <w:spacing w:line="360" w:lineRule="auto"/>
        <w:ind w:left="360" w:hanging="360"/>
        <w:rPr>
          <w:rFonts w:ascii="Arial" w:hAnsi="Arial" w:cs="Arial"/>
          <w:sz w:val="22"/>
          <w:szCs w:val="22"/>
        </w:rPr>
      </w:pPr>
    </w:p>
    <w:p w14:paraId="4CDEBD7B" w14:textId="77777777" w:rsidR="0086181F" w:rsidRDefault="0086181F" w:rsidP="0086181F">
      <w:pPr>
        <w:spacing w:line="360" w:lineRule="auto"/>
        <w:ind w:left="360" w:hanging="360"/>
        <w:rPr>
          <w:rFonts w:ascii="Arial" w:hAnsi="Arial" w:cs="Arial"/>
          <w:sz w:val="22"/>
          <w:szCs w:val="22"/>
        </w:rPr>
      </w:pPr>
    </w:p>
    <w:p w14:paraId="22AC2074" w14:textId="77777777" w:rsidR="0005679B" w:rsidRDefault="0005679B">
      <w:pPr>
        <w:spacing w:line="360" w:lineRule="auto"/>
        <w:ind w:left="360" w:hanging="360"/>
        <w:rPr>
          <w:rFonts w:ascii="Arial" w:hAnsi="Arial" w:cs="Arial"/>
          <w:sz w:val="22"/>
          <w:szCs w:val="22"/>
        </w:rPr>
      </w:pPr>
      <w:r>
        <w:rPr>
          <w:rFonts w:ascii="Wingdings" w:hAnsi="Wingdings" w:cs="Wingdings"/>
          <w:color w:val="4F81BD"/>
          <w:sz w:val="22"/>
          <w:szCs w:val="22"/>
        </w:rPr>
        <w:lastRenderedPageBreak/>
        <w:t></w:t>
      </w:r>
      <w:r>
        <w:rPr>
          <w:rFonts w:ascii="Wingdings" w:hAnsi="Wingdings" w:cs="Wingdings"/>
          <w:color w:val="4F81BD"/>
          <w:sz w:val="22"/>
          <w:szCs w:val="22"/>
        </w:rPr>
        <w:tab/>
      </w:r>
      <w:r>
        <w:rPr>
          <w:rFonts w:ascii="Arial" w:hAnsi="Arial" w:cs="Arial"/>
          <w:sz w:val="22"/>
          <w:szCs w:val="22"/>
        </w:rPr>
        <w:t>If the children of the setting’s staff are unwell, the children will not accompany their parents/carers to work in the setting.</w:t>
      </w:r>
    </w:p>
    <w:p w14:paraId="4065C25B" w14:textId="77777777" w:rsidR="0005679B" w:rsidRDefault="0005679B">
      <w:pPr>
        <w:spacing w:line="360" w:lineRule="auto"/>
        <w:ind w:left="360" w:hanging="360"/>
        <w:rPr>
          <w:rFonts w:ascii="Arial" w:hAnsi="Arial" w:cs="Arial"/>
          <w:sz w:val="22"/>
          <w:szCs w:val="22"/>
        </w:rPr>
      </w:pPr>
      <w:r>
        <w:rPr>
          <w:rFonts w:ascii="Wingdings" w:hAnsi="Wingdings" w:cs="Wingdings"/>
          <w:color w:val="4F81BD"/>
          <w:sz w:val="22"/>
          <w:szCs w:val="22"/>
        </w:rPr>
        <w:t></w:t>
      </w:r>
      <w:r>
        <w:rPr>
          <w:rFonts w:ascii="Wingdings" w:hAnsi="Wingdings" w:cs="Wingdings"/>
          <w:color w:val="4F81BD"/>
          <w:sz w:val="22"/>
          <w:szCs w:val="22"/>
        </w:rPr>
        <w:tab/>
      </w:r>
      <w:r>
        <w:rPr>
          <w:rFonts w:ascii="Arial" w:hAnsi="Arial" w:cs="Arial"/>
          <w:sz w:val="22"/>
          <w:szCs w:val="22"/>
        </w:rPr>
        <w:t>Cuts or open sores, whether on adults or children, will be covered with sticking plaster or other dressing.</w:t>
      </w:r>
    </w:p>
    <w:p w14:paraId="1ADDEA16" w14:textId="77777777" w:rsidR="0005679B" w:rsidRDefault="0005679B">
      <w:pPr>
        <w:spacing w:line="360" w:lineRule="auto"/>
        <w:ind w:left="360" w:hanging="360"/>
        <w:rPr>
          <w:rFonts w:ascii="Arial" w:hAnsi="Arial" w:cs="Arial"/>
          <w:sz w:val="22"/>
          <w:szCs w:val="22"/>
        </w:rPr>
      </w:pPr>
      <w:r>
        <w:rPr>
          <w:rFonts w:ascii="Wingdings" w:hAnsi="Wingdings" w:cs="Wingdings"/>
          <w:color w:val="4F81BD"/>
          <w:sz w:val="22"/>
          <w:szCs w:val="22"/>
        </w:rPr>
        <w:t></w:t>
      </w:r>
      <w:r>
        <w:rPr>
          <w:rFonts w:ascii="Wingdings" w:hAnsi="Wingdings" w:cs="Wingdings"/>
          <w:color w:val="4F81BD"/>
          <w:sz w:val="22"/>
          <w:szCs w:val="22"/>
        </w:rPr>
        <w:tab/>
      </w:r>
      <w:r>
        <w:rPr>
          <w:rFonts w:ascii="Arial" w:hAnsi="Arial" w:cs="Arial"/>
          <w:sz w:val="22"/>
          <w:szCs w:val="22"/>
        </w:rPr>
        <w:t>Parents will have the opportunity to discuss health issues with the setting’s staff and will have access to information available to the setting.</w:t>
      </w:r>
    </w:p>
    <w:p w14:paraId="4E6A1D57" w14:textId="77777777" w:rsidR="0005679B" w:rsidRDefault="0005679B">
      <w:pPr>
        <w:spacing w:line="360" w:lineRule="auto"/>
        <w:ind w:left="360" w:hanging="360"/>
        <w:rPr>
          <w:rFonts w:ascii="Arial" w:hAnsi="Arial" w:cs="Arial"/>
          <w:sz w:val="22"/>
          <w:szCs w:val="22"/>
        </w:rPr>
      </w:pPr>
      <w:r>
        <w:rPr>
          <w:rFonts w:ascii="Wingdings" w:hAnsi="Wingdings" w:cs="Wingdings"/>
          <w:color w:val="4F81BD"/>
          <w:sz w:val="22"/>
          <w:szCs w:val="22"/>
        </w:rPr>
        <w:t></w:t>
      </w:r>
      <w:r>
        <w:rPr>
          <w:rFonts w:ascii="Wingdings" w:hAnsi="Wingdings" w:cs="Wingdings"/>
          <w:color w:val="4F81BD"/>
          <w:sz w:val="22"/>
          <w:szCs w:val="22"/>
        </w:rPr>
        <w:tab/>
      </w:r>
      <w:r>
        <w:rPr>
          <w:rFonts w:ascii="Arial" w:hAnsi="Arial" w:cs="Arial"/>
          <w:sz w:val="22"/>
          <w:szCs w:val="22"/>
        </w:rPr>
        <w:t>The setting will maintain links with Health Visitors and gather health information and advice from the local health authority information services and/or other health agencies.</w:t>
      </w:r>
    </w:p>
    <w:p w14:paraId="57F47A28" w14:textId="77777777" w:rsidR="0005679B" w:rsidRDefault="0005679B">
      <w:pPr>
        <w:spacing w:line="360" w:lineRule="auto"/>
        <w:ind w:left="360" w:hanging="360"/>
        <w:rPr>
          <w:rFonts w:ascii="Arial" w:hAnsi="Arial" w:cs="Arial"/>
          <w:sz w:val="22"/>
          <w:szCs w:val="22"/>
        </w:rPr>
      </w:pPr>
      <w:r>
        <w:rPr>
          <w:rFonts w:ascii="Wingdings" w:hAnsi="Wingdings" w:cs="Wingdings"/>
          <w:color w:val="4F81BD"/>
          <w:sz w:val="22"/>
          <w:szCs w:val="22"/>
        </w:rPr>
        <w:t></w:t>
      </w:r>
      <w:r>
        <w:rPr>
          <w:rFonts w:ascii="Wingdings" w:hAnsi="Wingdings" w:cs="Wingdings"/>
          <w:color w:val="4F81BD"/>
          <w:sz w:val="22"/>
          <w:szCs w:val="22"/>
        </w:rPr>
        <w:tab/>
      </w:r>
      <w:r>
        <w:rPr>
          <w:rFonts w:ascii="Arial" w:hAnsi="Arial" w:cs="Arial"/>
          <w:sz w:val="22"/>
          <w:szCs w:val="22"/>
        </w:rPr>
        <w:t>Children with pierced ears are not allowed to try on or share each other’s earrings.</w:t>
      </w:r>
    </w:p>
    <w:p w14:paraId="58FF2B6B" w14:textId="77777777" w:rsidR="0005679B" w:rsidRDefault="0005679B">
      <w:pPr>
        <w:spacing w:line="360" w:lineRule="auto"/>
        <w:ind w:left="360" w:hanging="360"/>
        <w:rPr>
          <w:rFonts w:ascii="Arial" w:hAnsi="Arial" w:cs="Arial"/>
          <w:sz w:val="22"/>
          <w:szCs w:val="22"/>
        </w:rPr>
      </w:pPr>
      <w:r>
        <w:rPr>
          <w:rFonts w:ascii="Wingdings" w:hAnsi="Wingdings" w:cs="Wingdings"/>
          <w:color w:val="4F81BD"/>
          <w:sz w:val="22"/>
          <w:szCs w:val="22"/>
        </w:rPr>
        <w:t></w:t>
      </w:r>
      <w:r>
        <w:rPr>
          <w:rFonts w:ascii="Wingdings" w:hAnsi="Wingdings" w:cs="Wingdings"/>
          <w:color w:val="4F81BD"/>
          <w:sz w:val="22"/>
          <w:szCs w:val="22"/>
        </w:rPr>
        <w:tab/>
      </w:r>
      <w:r>
        <w:rPr>
          <w:rFonts w:ascii="Arial" w:hAnsi="Arial" w:cs="Arial"/>
          <w:sz w:val="22"/>
          <w:szCs w:val="22"/>
        </w:rPr>
        <w:t>Large boxes of tissues are available and children are encouraged to blow and wipe their noses when necessary. Soiled tissues will be disposed of hygienically.</w:t>
      </w:r>
    </w:p>
    <w:p w14:paraId="50318E5F" w14:textId="77777777" w:rsidR="0005679B" w:rsidRDefault="0005679B">
      <w:pPr>
        <w:spacing w:line="360" w:lineRule="auto"/>
        <w:ind w:left="360" w:hanging="360"/>
        <w:rPr>
          <w:rFonts w:ascii="Arial" w:hAnsi="Arial" w:cs="Arial"/>
          <w:sz w:val="22"/>
          <w:szCs w:val="22"/>
        </w:rPr>
      </w:pPr>
      <w:r>
        <w:rPr>
          <w:rFonts w:ascii="Wingdings" w:hAnsi="Wingdings" w:cs="Wingdings"/>
          <w:color w:val="4F81BD"/>
          <w:sz w:val="22"/>
          <w:szCs w:val="22"/>
        </w:rPr>
        <w:t></w:t>
      </w:r>
      <w:r>
        <w:rPr>
          <w:rFonts w:ascii="Wingdings" w:hAnsi="Wingdings" w:cs="Wingdings"/>
          <w:color w:val="4F81BD"/>
          <w:sz w:val="22"/>
          <w:szCs w:val="22"/>
        </w:rPr>
        <w:tab/>
      </w:r>
      <w:r>
        <w:rPr>
          <w:rFonts w:ascii="Arial" w:hAnsi="Arial" w:cs="Arial"/>
          <w:sz w:val="22"/>
          <w:szCs w:val="22"/>
        </w:rPr>
        <w:t>Children are encouraged to shield their mouths when coughing.</w:t>
      </w:r>
    </w:p>
    <w:p w14:paraId="182FBEF0" w14:textId="77777777" w:rsidR="0005679B" w:rsidRDefault="0005679B">
      <w:pPr>
        <w:spacing w:line="360" w:lineRule="auto"/>
        <w:ind w:left="360" w:hanging="360"/>
        <w:rPr>
          <w:rFonts w:ascii="Arial" w:hAnsi="Arial" w:cs="Arial"/>
          <w:sz w:val="22"/>
          <w:szCs w:val="22"/>
        </w:rPr>
      </w:pPr>
      <w:r>
        <w:rPr>
          <w:rFonts w:ascii="Wingdings" w:hAnsi="Wingdings" w:cs="Wingdings"/>
          <w:color w:val="4F81BD"/>
          <w:sz w:val="22"/>
          <w:szCs w:val="22"/>
        </w:rPr>
        <w:t></w:t>
      </w:r>
      <w:r>
        <w:rPr>
          <w:rFonts w:ascii="Wingdings" w:hAnsi="Wingdings" w:cs="Wingdings"/>
          <w:color w:val="4F81BD"/>
          <w:sz w:val="22"/>
          <w:szCs w:val="22"/>
        </w:rPr>
        <w:tab/>
      </w:r>
      <w:r>
        <w:rPr>
          <w:rFonts w:ascii="Arial" w:hAnsi="Arial" w:cs="Arial"/>
          <w:sz w:val="22"/>
          <w:szCs w:val="22"/>
        </w:rPr>
        <w:t xml:space="preserve">Used paper towels are disposed of appropriately.  </w:t>
      </w:r>
    </w:p>
    <w:p w14:paraId="7ABCAA4B" w14:textId="77777777" w:rsidR="0005679B" w:rsidRDefault="0005679B">
      <w:pPr>
        <w:spacing w:line="360" w:lineRule="auto"/>
        <w:rPr>
          <w:rFonts w:ascii="Arial" w:hAnsi="Arial" w:cs="Arial"/>
          <w:b/>
          <w:bCs/>
          <w:sz w:val="22"/>
          <w:szCs w:val="22"/>
        </w:rPr>
      </w:pPr>
    </w:p>
    <w:p w14:paraId="32DDE66C" w14:textId="77777777" w:rsidR="0005679B" w:rsidRDefault="0005679B">
      <w:pPr>
        <w:spacing w:line="360" w:lineRule="auto"/>
        <w:rPr>
          <w:rFonts w:ascii="Arial" w:hAnsi="Arial" w:cs="Arial"/>
          <w:b/>
          <w:bCs/>
          <w:sz w:val="22"/>
          <w:szCs w:val="22"/>
        </w:rPr>
      </w:pPr>
      <w:r>
        <w:rPr>
          <w:rFonts w:ascii="Arial" w:hAnsi="Arial" w:cs="Arial"/>
          <w:b/>
          <w:bCs/>
          <w:sz w:val="22"/>
          <w:szCs w:val="22"/>
        </w:rPr>
        <w:t>Legal framework</w:t>
      </w:r>
    </w:p>
    <w:p w14:paraId="05DD9BB9" w14:textId="77777777" w:rsidR="0005679B" w:rsidRDefault="0005679B">
      <w:pPr>
        <w:spacing w:line="360" w:lineRule="auto"/>
        <w:ind w:left="360" w:hanging="360"/>
        <w:rPr>
          <w:rFonts w:ascii="Arial" w:hAnsi="Arial" w:cs="Arial"/>
          <w:sz w:val="22"/>
          <w:szCs w:val="22"/>
        </w:rPr>
      </w:pPr>
      <w:r>
        <w:rPr>
          <w:rFonts w:ascii="Wingdings" w:hAnsi="Wingdings" w:cs="Wingdings"/>
          <w:color w:val="4F81BD"/>
          <w:sz w:val="22"/>
          <w:szCs w:val="22"/>
        </w:rPr>
        <w:t></w:t>
      </w:r>
      <w:r>
        <w:rPr>
          <w:rFonts w:ascii="Wingdings" w:hAnsi="Wingdings" w:cs="Wingdings"/>
          <w:color w:val="4F81BD"/>
          <w:sz w:val="22"/>
          <w:szCs w:val="22"/>
        </w:rPr>
        <w:tab/>
      </w:r>
      <w:r>
        <w:rPr>
          <w:rFonts w:ascii="Arial" w:hAnsi="Arial" w:cs="Arial"/>
          <w:sz w:val="22"/>
          <w:szCs w:val="22"/>
        </w:rPr>
        <w:t>Health and Safety at Work Act (1974)</w:t>
      </w:r>
    </w:p>
    <w:p w14:paraId="21ABBD8F" w14:textId="77777777" w:rsidR="0005679B" w:rsidRDefault="0005679B">
      <w:pPr>
        <w:spacing w:line="360" w:lineRule="auto"/>
        <w:ind w:left="360" w:hanging="360"/>
        <w:rPr>
          <w:rFonts w:ascii="Arial" w:hAnsi="Arial" w:cs="Arial"/>
          <w:sz w:val="22"/>
          <w:szCs w:val="22"/>
        </w:rPr>
      </w:pPr>
      <w:r>
        <w:rPr>
          <w:rFonts w:ascii="Wingdings" w:hAnsi="Wingdings" w:cs="Wingdings"/>
          <w:color w:val="4F81BD"/>
          <w:sz w:val="22"/>
          <w:szCs w:val="22"/>
        </w:rPr>
        <w:t></w:t>
      </w:r>
      <w:r>
        <w:rPr>
          <w:rFonts w:ascii="Wingdings" w:hAnsi="Wingdings" w:cs="Wingdings"/>
          <w:color w:val="4F81BD"/>
          <w:sz w:val="22"/>
          <w:szCs w:val="22"/>
        </w:rPr>
        <w:tab/>
      </w:r>
      <w:r>
        <w:rPr>
          <w:rFonts w:ascii="Arial" w:hAnsi="Arial" w:cs="Arial"/>
          <w:sz w:val="22"/>
          <w:szCs w:val="22"/>
        </w:rPr>
        <w:t>Management of Health and Safety at Work Regulations 1992</w:t>
      </w:r>
    </w:p>
    <w:p w14:paraId="5493D703" w14:textId="77777777" w:rsidR="0005679B" w:rsidRDefault="0005679B">
      <w:pPr>
        <w:spacing w:line="360" w:lineRule="auto"/>
        <w:ind w:left="360" w:hanging="360"/>
        <w:rPr>
          <w:rFonts w:ascii="Arial" w:hAnsi="Arial" w:cs="Arial"/>
          <w:sz w:val="22"/>
          <w:szCs w:val="22"/>
        </w:rPr>
      </w:pPr>
      <w:r>
        <w:rPr>
          <w:rFonts w:ascii="Wingdings" w:hAnsi="Wingdings" w:cs="Wingdings"/>
          <w:color w:val="4F81BD"/>
          <w:sz w:val="22"/>
          <w:szCs w:val="22"/>
        </w:rPr>
        <w:t></w:t>
      </w:r>
      <w:r>
        <w:rPr>
          <w:rFonts w:ascii="Wingdings" w:hAnsi="Wingdings" w:cs="Wingdings"/>
          <w:color w:val="4F81BD"/>
          <w:sz w:val="22"/>
          <w:szCs w:val="22"/>
        </w:rPr>
        <w:tab/>
      </w:r>
      <w:r>
        <w:rPr>
          <w:rFonts w:ascii="Arial" w:hAnsi="Arial" w:cs="Arial"/>
          <w:sz w:val="22"/>
          <w:szCs w:val="22"/>
        </w:rPr>
        <w:t>Electricity at Work Regulations 1989</w:t>
      </w:r>
    </w:p>
    <w:p w14:paraId="46AC738B" w14:textId="77777777" w:rsidR="0005679B" w:rsidRDefault="0005679B">
      <w:pPr>
        <w:spacing w:line="360" w:lineRule="auto"/>
        <w:ind w:left="360" w:hanging="360"/>
        <w:rPr>
          <w:rFonts w:ascii="Arial" w:hAnsi="Arial" w:cs="Arial"/>
          <w:sz w:val="22"/>
          <w:szCs w:val="22"/>
        </w:rPr>
      </w:pPr>
      <w:r>
        <w:rPr>
          <w:rFonts w:ascii="Wingdings" w:hAnsi="Wingdings" w:cs="Wingdings"/>
          <w:color w:val="4F81BD"/>
          <w:sz w:val="22"/>
          <w:szCs w:val="22"/>
        </w:rPr>
        <w:t></w:t>
      </w:r>
      <w:r>
        <w:rPr>
          <w:rFonts w:ascii="Wingdings" w:hAnsi="Wingdings" w:cs="Wingdings"/>
          <w:color w:val="4F81BD"/>
          <w:sz w:val="22"/>
          <w:szCs w:val="22"/>
        </w:rPr>
        <w:tab/>
      </w:r>
      <w:r>
        <w:rPr>
          <w:rFonts w:ascii="Arial" w:hAnsi="Arial" w:cs="Arial"/>
          <w:sz w:val="22"/>
          <w:szCs w:val="22"/>
        </w:rPr>
        <w:t>Control of Substances Hazardous to Health regulations (COSHH) (2002)</w:t>
      </w:r>
    </w:p>
    <w:p w14:paraId="60D97316" w14:textId="77777777" w:rsidR="0005679B" w:rsidRDefault="0005679B">
      <w:pPr>
        <w:spacing w:line="360" w:lineRule="auto"/>
        <w:ind w:left="360" w:hanging="360"/>
        <w:rPr>
          <w:rFonts w:ascii="Arial" w:hAnsi="Arial" w:cs="Arial"/>
          <w:sz w:val="22"/>
          <w:szCs w:val="22"/>
        </w:rPr>
      </w:pPr>
      <w:r>
        <w:rPr>
          <w:rFonts w:ascii="Wingdings" w:hAnsi="Wingdings" w:cs="Wingdings"/>
          <w:color w:val="4F81BD"/>
          <w:sz w:val="22"/>
          <w:szCs w:val="22"/>
        </w:rPr>
        <w:t></w:t>
      </w:r>
      <w:r>
        <w:rPr>
          <w:rFonts w:ascii="Wingdings" w:hAnsi="Wingdings" w:cs="Wingdings"/>
          <w:color w:val="4F81BD"/>
          <w:sz w:val="22"/>
          <w:szCs w:val="22"/>
        </w:rPr>
        <w:tab/>
      </w:r>
      <w:r>
        <w:rPr>
          <w:rFonts w:ascii="Arial" w:hAnsi="Arial" w:cs="Arial"/>
          <w:sz w:val="22"/>
          <w:szCs w:val="22"/>
        </w:rPr>
        <w:t>Manual Handling Operations regulations 1992 (as amended)</w:t>
      </w:r>
    </w:p>
    <w:p w14:paraId="1120F9CC" w14:textId="77777777" w:rsidR="0005679B" w:rsidRDefault="0005679B">
      <w:pPr>
        <w:spacing w:line="360" w:lineRule="auto"/>
        <w:ind w:left="360" w:hanging="360"/>
        <w:rPr>
          <w:rFonts w:ascii="Arial" w:hAnsi="Arial" w:cs="Arial"/>
          <w:sz w:val="22"/>
          <w:szCs w:val="22"/>
        </w:rPr>
      </w:pPr>
      <w:r>
        <w:rPr>
          <w:rFonts w:ascii="Wingdings" w:hAnsi="Wingdings" w:cs="Wingdings"/>
          <w:color w:val="4F81BD"/>
          <w:sz w:val="22"/>
          <w:szCs w:val="22"/>
        </w:rPr>
        <w:t></w:t>
      </w:r>
      <w:r>
        <w:rPr>
          <w:rFonts w:ascii="Wingdings" w:hAnsi="Wingdings" w:cs="Wingdings"/>
          <w:color w:val="4F81BD"/>
          <w:sz w:val="22"/>
          <w:szCs w:val="22"/>
        </w:rPr>
        <w:tab/>
      </w:r>
      <w:r>
        <w:rPr>
          <w:rFonts w:ascii="Arial" w:hAnsi="Arial" w:cs="Arial"/>
          <w:sz w:val="22"/>
          <w:szCs w:val="22"/>
        </w:rPr>
        <w:t>Health and Safety (Display Screen Equipment) Regulations 1992</w:t>
      </w:r>
    </w:p>
    <w:p w14:paraId="391BC2AE" w14:textId="77777777" w:rsidR="0005679B" w:rsidRDefault="0005679B">
      <w:pPr>
        <w:spacing w:line="360" w:lineRule="auto"/>
        <w:rPr>
          <w:rFonts w:ascii="Arial" w:hAnsi="Arial" w:cs="Arial"/>
          <w:b/>
          <w:bCs/>
          <w:sz w:val="22"/>
          <w:szCs w:val="22"/>
        </w:rPr>
      </w:pPr>
    </w:p>
    <w:p w14:paraId="79085032" w14:textId="77777777" w:rsidR="0005679B" w:rsidRDefault="0005679B">
      <w:pPr>
        <w:spacing w:line="360" w:lineRule="auto"/>
        <w:rPr>
          <w:rFonts w:ascii="Arial" w:hAnsi="Arial" w:cs="Arial"/>
          <w:b/>
          <w:bCs/>
          <w:sz w:val="22"/>
          <w:szCs w:val="22"/>
        </w:rPr>
      </w:pPr>
      <w:r>
        <w:rPr>
          <w:rFonts w:ascii="Arial" w:hAnsi="Arial" w:cs="Arial"/>
          <w:b/>
          <w:bCs/>
          <w:sz w:val="22"/>
          <w:szCs w:val="22"/>
        </w:rPr>
        <w:t>Further guidance</w:t>
      </w:r>
    </w:p>
    <w:p w14:paraId="4EF976D7" w14:textId="77777777" w:rsidR="0005679B" w:rsidRDefault="0005679B">
      <w:pPr>
        <w:spacing w:line="360" w:lineRule="auto"/>
        <w:ind w:left="360" w:hanging="360"/>
        <w:rPr>
          <w:rFonts w:ascii="Arial" w:hAnsi="Arial" w:cs="Arial"/>
          <w:sz w:val="22"/>
          <w:szCs w:val="22"/>
        </w:rPr>
      </w:pPr>
      <w:r>
        <w:rPr>
          <w:rFonts w:ascii="Wingdings" w:hAnsi="Wingdings" w:cs="Wingdings"/>
          <w:color w:val="4F81BD"/>
          <w:sz w:val="22"/>
          <w:szCs w:val="22"/>
        </w:rPr>
        <w:t></w:t>
      </w:r>
      <w:r>
        <w:rPr>
          <w:rFonts w:ascii="Wingdings" w:hAnsi="Wingdings" w:cs="Wingdings"/>
          <w:color w:val="4F81BD"/>
          <w:sz w:val="22"/>
          <w:szCs w:val="22"/>
        </w:rPr>
        <w:tab/>
      </w:r>
      <w:r>
        <w:rPr>
          <w:rFonts w:ascii="Arial" w:hAnsi="Arial" w:cs="Arial"/>
          <w:sz w:val="22"/>
          <w:szCs w:val="22"/>
        </w:rPr>
        <w:t>Health and Safety Law: What You Should Know (HSE 1999)</w:t>
      </w:r>
    </w:p>
    <w:p w14:paraId="5350E681" w14:textId="77777777" w:rsidR="0005679B" w:rsidRDefault="00E43F80">
      <w:pPr>
        <w:spacing w:line="360" w:lineRule="auto"/>
        <w:ind w:left="360"/>
        <w:rPr>
          <w:rFonts w:ascii="Arial" w:hAnsi="Arial" w:cs="Arial"/>
          <w:sz w:val="22"/>
          <w:szCs w:val="22"/>
        </w:rPr>
      </w:pPr>
      <w:hyperlink r:id="rId6" w:history="1">
        <w:r w:rsidR="0005679B">
          <w:rPr>
            <w:rFonts w:ascii="Arial" w:hAnsi="Arial" w:cs="Arial"/>
            <w:color w:val="0000FF"/>
            <w:sz w:val="22"/>
            <w:szCs w:val="22"/>
            <w:u w:val="single"/>
          </w:rPr>
          <w:t>www.hse.gov.uk/pubns/law.pdf</w:t>
        </w:r>
      </w:hyperlink>
    </w:p>
    <w:p w14:paraId="61A7B8E1" w14:textId="77777777" w:rsidR="0005679B" w:rsidRDefault="0005679B">
      <w:pPr>
        <w:spacing w:line="360" w:lineRule="auto"/>
        <w:ind w:left="360" w:hanging="360"/>
        <w:rPr>
          <w:rFonts w:ascii="Arial" w:hAnsi="Arial" w:cs="Arial"/>
          <w:sz w:val="22"/>
          <w:szCs w:val="22"/>
        </w:rPr>
      </w:pPr>
      <w:r>
        <w:rPr>
          <w:rFonts w:ascii="Wingdings" w:hAnsi="Wingdings" w:cs="Wingdings"/>
          <w:color w:val="4F81BD"/>
          <w:sz w:val="22"/>
          <w:szCs w:val="22"/>
        </w:rPr>
        <w:t></w:t>
      </w:r>
      <w:r>
        <w:rPr>
          <w:rFonts w:ascii="Wingdings" w:hAnsi="Wingdings" w:cs="Wingdings"/>
          <w:color w:val="4F81BD"/>
          <w:sz w:val="22"/>
          <w:szCs w:val="22"/>
        </w:rPr>
        <w:tab/>
      </w:r>
      <w:r>
        <w:rPr>
          <w:rFonts w:ascii="Arial" w:hAnsi="Arial" w:cs="Arial"/>
          <w:sz w:val="22"/>
          <w:szCs w:val="22"/>
        </w:rPr>
        <w:t>Health and Safety Regulations…a Short Guide (HSE 2003)</w:t>
      </w:r>
    </w:p>
    <w:p w14:paraId="7A6C7DA8" w14:textId="77777777" w:rsidR="0005679B" w:rsidRDefault="00E43F80">
      <w:pPr>
        <w:spacing w:line="360" w:lineRule="auto"/>
        <w:ind w:left="360"/>
        <w:rPr>
          <w:rFonts w:ascii="Arial" w:hAnsi="Arial" w:cs="Arial"/>
          <w:sz w:val="22"/>
          <w:szCs w:val="22"/>
        </w:rPr>
      </w:pPr>
      <w:hyperlink r:id="rId7" w:history="1">
        <w:r w:rsidR="0005679B">
          <w:rPr>
            <w:rFonts w:ascii="Arial" w:hAnsi="Arial" w:cs="Arial"/>
            <w:color w:val="0000FF"/>
            <w:sz w:val="22"/>
            <w:szCs w:val="22"/>
            <w:u w:val="single"/>
          </w:rPr>
          <w:t>www.hse.gov.uk/pubns/hsc13.pdf</w:t>
        </w:r>
      </w:hyperlink>
    </w:p>
    <w:p w14:paraId="2F1D81C8" w14:textId="77777777" w:rsidR="0005679B" w:rsidRDefault="0005679B">
      <w:pPr>
        <w:spacing w:line="360" w:lineRule="auto"/>
        <w:ind w:left="360" w:hanging="360"/>
        <w:rPr>
          <w:rFonts w:ascii="Arial" w:hAnsi="Arial" w:cs="Arial"/>
          <w:sz w:val="22"/>
          <w:szCs w:val="22"/>
        </w:rPr>
      </w:pPr>
      <w:r>
        <w:rPr>
          <w:rFonts w:ascii="Wingdings" w:hAnsi="Wingdings" w:cs="Wingdings"/>
          <w:color w:val="4F81BD"/>
          <w:sz w:val="22"/>
          <w:szCs w:val="22"/>
        </w:rPr>
        <w:t></w:t>
      </w:r>
      <w:r>
        <w:rPr>
          <w:rFonts w:ascii="Wingdings" w:hAnsi="Wingdings" w:cs="Wingdings"/>
          <w:color w:val="4F81BD"/>
          <w:sz w:val="22"/>
          <w:szCs w:val="22"/>
        </w:rPr>
        <w:tab/>
      </w:r>
      <w:r>
        <w:rPr>
          <w:rFonts w:ascii="Arial" w:hAnsi="Arial" w:cs="Arial"/>
          <w:sz w:val="22"/>
          <w:szCs w:val="22"/>
        </w:rPr>
        <w:t>Electrical Safety and You (HSE 1998)</w:t>
      </w:r>
    </w:p>
    <w:p w14:paraId="1A0890ED" w14:textId="77777777" w:rsidR="0005679B" w:rsidRDefault="0005679B">
      <w:pPr>
        <w:spacing w:line="360" w:lineRule="auto"/>
        <w:ind w:left="360" w:hanging="360"/>
        <w:rPr>
          <w:rFonts w:ascii="Arial" w:hAnsi="Arial" w:cs="Arial"/>
          <w:sz w:val="22"/>
          <w:szCs w:val="22"/>
        </w:rPr>
      </w:pPr>
      <w:r>
        <w:rPr>
          <w:rFonts w:ascii="Wingdings" w:hAnsi="Wingdings" w:cs="Wingdings"/>
          <w:color w:val="4F81BD"/>
          <w:sz w:val="22"/>
          <w:szCs w:val="22"/>
        </w:rPr>
        <w:t></w:t>
      </w:r>
      <w:r>
        <w:rPr>
          <w:rFonts w:ascii="Wingdings" w:hAnsi="Wingdings" w:cs="Wingdings"/>
          <w:color w:val="4F81BD"/>
          <w:sz w:val="22"/>
          <w:szCs w:val="22"/>
        </w:rPr>
        <w:tab/>
      </w:r>
      <w:hyperlink r:id="rId8" w:history="1">
        <w:r>
          <w:rPr>
            <w:rFonts w:ascii="Arial" w:hAnsi="Arial" w:cs="Arial"/>
            <w:color w:val="0000FF"/>
            <w:sz w:val="22"/>
            <w:szCs w:val="22"/>
            <w:u w:val="single"/>
          </w:rPr>
          <w:t>www.hse.gov.uk/pubns/indg231.pdf</w:t>
        </w:r>
      </w:hyperlink>
    </w:p>
    <w:p w14:paraId="55ACA193" w14:textId="77777777" w:rsidR="0005679B" w:rsidRDefault="0005679B">
      <w:pPr>
        <w:spacing w:line="360" w:lineRule="auto"/>
        <w:ind w:left="360" w:hanging="360"/>
        <w:rPr>
          <w:rFonts w:ascii="Arial" w:hAnsi="Arial" w:cs="Arial"/>
          <w:sz w:val="22"/>
          <w:szCs w:val="22"/>
        </w:rPr>
      </w:pPr>
      <w:r>
        <w:rPr>
          <w:rFonts w:ascii="Wingdings" w:hAnsi="Wingdings" w:cs="Wingdings"/>
          <w:color w:val="4F81BD"/>
          <w:sz w:val="22"/>
          <w:szCs w:val="22"/>
        </w:rPr>
        <w:t></w:t>
      </w:r>
      <w:r>
        <w:rPr>
          <w:rFonts w:ascii="Wingdings" w:hAnsi="Wingdings" w:cs="Wingdings"/>
          <w:color w:val="4F81BD"/>
          <w:sz w:val="22"/>
          <w:szCs w:val="22"/>
        </w:rPr>
        <w:tab/>
      </w:r>
      <w:r>
        <w:rPr>
          <w:rFonts w:ascii="Arial" w:hAnsi="Arial" w:cs="Arial"/>
          <w:sz w:val="22"/>
          <w:szCs w:val="22"/>
        </w:rPr>
        <w:t>COSHH: A Brief Guide to the Regulations (HSE 2005)</w:t>
      </w:r>
    </w:p>
    <w:p w14:paraId="5ABF5732" w14:textId="77777777" w:rsidR="0005679B" w:rsidRDefault="00E43F80">
      <w:pPr>
        <w:spacing w:line="360" w:lineRule="auto"/>
        <w:ind w:left="360"/>
        <w:rPr>
          <w:rFonts w:ascii="Arial" w:hAnsi="Arial" w:cs="Arial"/>
          <w:sz w:val="22"/>
          <w:szCs w:val="22"/>
        </w:rPr>
      </w:pPr>
      <w:hyperlink r:id="rId9" w:history="1">
        <w:r w:rsidR="0005679B">
          <w:rPr>
            <w:rFonts w:ascii="Arial" w:hAnsi="Arial" w:cs="Arial"/>
            <w:color w:val="0000FF"/>
            <w:sz w:val="22"/>
            <w:szCs w:val="22"/>
            <w:u w:val="single"/>
          </w:rPr>
          <w:t>www.hse.gov.uk/pubns/indg136.pdf</w:t>
        </w:r>
      </w:hyperlink>
    </w:p>
    <w:p w14:paraId="79810E59" w14:textId="77777777" w:rsidR="0005679B" w:rsidRDefault="0005679B">
      <w:pPr>
        <w:spacing w:line="360" w:lineRule="auto"/>
        <w:ind w:left="360" w:hanging="360"/>
        <w:rPr>
          <w:rFonts w:ascii="Arial" w:hAnsi="Arial" w:cs="Arial"/>
          <w:sz w:val="22"/>
          <w:szCs w:val="22"/>
        </w:rPr>
      </w:pPr>
      <w:r>
        <w:rPr>
          <w:rFonts w:ascii="Wingdings" w:hAnsi="Wingdings" w:cs="Wingdings"/>
          <w:color w:val="4F81BD"/>
          <w:sz w:val="22"/>
          <w:szCs w:val="22"/>
        </w:rPr>
        <w:t></w:t>
      </w:r>
      <w:r>
        <w:rPr>
          <w:rFonts w:ascii="Wingdings" w:hAnsi="Wingdings" w:cs="Wingdings"/>
          <w:color w:val="4F81BD"/>
          <w:sz w:val="22"/>
          <w:szCs w:val="22"/>
        </w:rPr>
        <w:tab/>
      </w:r>
      <w:r>
        <w:rPr>
          <w:rFonts w:ascii="Arial" w:hAnsi="Arial" w:cs="Arial"/>
          <w:sz w:val="22"/>
          <w:szCs w:val="22"/>
        </w:rPr>
        <w:t>Manual Handling – Frequently Asked Questions (HSE)</w:t>
      </w:r>
    </w:p>
    <w:p w14:paraId="67106FD4" w14:textId="77777777" w:rsidR="0005679B" w:rsidRDefault="00E43F80">
      <w:pPr>
        <w:spacing w:line="360" w:lineRule="auto"/>
        <w:ind w:left="360"/>
        <w:rPr>
          <w:rFonts w:ascii="Arial" w:hAnsi="Arial" w:cs="Arial"/>
          <w:sz w:val="22"/>
          <w:szCs w:val="22"/>
        </w:rPr>
      </w:pPr>
      <w:hyperlink r:id="rId10" w:history="1">
        <w:r w:rsidR="0005679B">
          <w:rPr>
            <w:rFonts w:ascii="Arial" w:hAnsi="Arial" w:cs="Arial"/>
            <w:color w:val="0000FF"/>
            <w:sz w:val="22"/>
            <w:szCs w:val="22"/>
            <w:u w:val="single"/>
          </w:rPr>
          <w:t>www.hse.gov.uk/contact/faqs/manualhandling.htm</w:t>
        </w:r>
      </w:hyperlink>
    </w:p>
    <w:p w14:paraId="7C9F0FD3" w14:textId="77777777" w:rsidR="0005679B" w:rsidRDefault="0005679B">
      <w:pPr>
        <w:spacing w:line="360" w:lineRule="auto"/>
        <w:ind w:left="360"/>
        <w:rPr>
          <w:rFonts w:ascii="Arial" w:hAnsi="Arial" w:cs="Arial"/>
          <w:sz w:val="22"/>
          <w:szCs w:val="22"/>
        </w:rPr>
      </w:pPr>
    </w:p>
    <w:p w14:paraId="7D2EFC7F" w14:textId="77777777" w:rsidR="0005679B" w:rsidRDefault="0005679B">
      <w:pPr>
        <w:spacing w:line="360" w:lineRule="auto"/>
        <w:rPr>
          <w:rFonts w:ascii="Arial" w:hAnsi="Arial" w:cs="Arial"/>
          <w:sz w:val="22"/>
          <w:szCs w:val="22"/>
        </w:rPr>
      </w:pPr>
    </w:p>
    <w:tbl>
      <w:tblPr>
        <w:tblW w:w="0" w:type="auto"/>
        <w:tblLayout w:type="fixed"/>
        <w:tblCellMar>
          <w:left w:w="180" w:type="dxa"/>
          <w:right w:w="180" w:type="dxa"/>
        </w:tblCellMar>
        <w:tblLook w:val="0000" w:firstRow="0" w:lastRow="0" w:firstColumn="0" w:lastColumn="0" w:noHBand="0" w:noVBand="0"/>
      </w:tblPr>
      <w:tblGrid>
        <w:gridCol w:w="4407"/>
        <w:gridCol w:w="3337"/>
        <w:gridCol w:w="1834"/>
      </w:tblGrid>
      <w:tr w:rsidR="0005679B" w:rsidRPr="00253652" w14:paraId="08A045A0" w14:textId="77777777">
        <w:trPr>
          <w:trHeight w:val="791"/>
        </w:trPr>
        <w:tc>
          <w:tcPr>
            <w:tcW w:w="4407" w:type="dxa"/>
            <w:tcBorders>
              <w:top w:val="nil"/>
              <w:left w:val="nil"/>
              <w:bottom w:val="nil"/>
              <w:right w:val="nil"/>
            </w:tcBorders>
          </w:tcPr>
          <w:p w14:paraId="0E99953E" w14:textId="77777777" w:rsidR="0005679B" w:rsidRPr="00253652" w:rsidRDefault="0005679B">
            <w:pPr>
              <w:spacing w:line="360" w:lineRule="auto"/>
              <w:rPr>
                <w:rFonts w:ascii="Arial" w:hAnsi="Arial" w:cs="Arial"/>
              </w:rPr>
            </w:pPr>
            <w:r w:rsidRPr="00253652">
              <w:rPr>
                <w:rFonts w:ascii="Arial" w:hAnsi="Arial" w:cs="Arial"/>
                <w:sz w:val="22"/>
                <w:szCs w:val="22"/>
              </w:rPr>
              <w:lastRenderedPageBreak/>
              <w:t>This policy was adopted at a meeting of</w:t>
            </w:r>
          </w:p>
        </w:tc>
        <w:tc>
          <w:tcPr>
            <w:tcW w:w="3337" w:type="dxa"/>
            <w:tcBorders>
              <w:top w:val="nil"/>
              <w:left w:val="nil"/>
              <w:bottom w:val="single" w:sz="8" w:space="0" w:color="4F81BD"/>
              <w:right w:val="nil"/>
            </w:tcBorders>
          </w:tcPr>
          <w:p w14:paraId="34FF1DCD" w14:textId="77777777" w:rsidR="0005679B" w:rsidRPr="00253652" w:rsidRDefault="0005679B">
            <w:pPr>
              <w:spacing w:line="360" w:lineRule="auto"/>
              <w:rPr>
                <w:rFonts w:ascii="Arial" w:hAnsi="Arial" w:cs="Arial"/>
              </w:rPr>
            </w:pPr>
            <w:r w:rsidRPr="00253652">
              <w:rPr>
                <w:rFonts w:ascii="Arial" w:hAnsi="Arial" w:cs="Arial"/>
              </w:rPr>
              <w:t>St Peters Pre-school (Stafford)</w:t>
            </w:r>
          </w:p>
        </w:tc>
        <w:tc>
          <w:tcPr>
            <w:tcW w:w="1834" w:type="dxa"/>
            <w:tcBorders>
              <w:top w:val="nil"/>
              <w:left w:val="nil"/>
              <w:bottom w:val="nil"/>
              <w:right w:val="nil"/>
            </w:tcBorders>
          </w:tcPr>
          <w:p w14:paraId="3A2716BE" w14:textId="77777777" w:rsidR="0005679B" w:rsidRPr="00253652" w:rsidRDefault="0005679B">
            <w:pPr>
              <w:overflowPunct/>
              <w:autoSpaceDE w:val="0"/>
              <w:autoSpaceDN w:val="0"/>
              <w:rPr>
                <w:rFonts w:ascii="Arial" w:hAnsi="Arial" w:cs="Arial"/>
              </w:rPr>
            </w:pPr>
          </w:p>
        </w:tc>
      </w:tr>
      <w:tr w:rsidR="0005679B" w:rsidRPr="00253652" w14:paraId="0BA10CC7" w14:textId="77777777">
        <w:trPr>
          <w:trHeight w:val="395"/>
        </w:trPr>
        <w:tc>
          <w:tcPr>
            <w:tcW w:w="4407" w:type="dxa"/>
            <w:tcBorders>
              <w:top w:val="nil"/>
              <w:left w:val="nil"/>
              <w:bottom w:val="nil"/>
              <w:right w:val="nil"/>
            </w:tcBorders>
          </w:tcPr>
          <w:p w14:paraId="079BD35C" w14:textId="77777777" w:rsidR="0005679B" w:rsidRPr="00253652" w:rsidRDefault="0005679B">
            <w:pPr>
              <w:spacing w:line="360" w:lineRule="auto"/>
              <w:rPr>
                <w:rFonts w:ascii="Arial" w:hAnsi="Arial" w:cs="Arial"/>
              </w:rPr>
            </w:pPr>
            <w:r w:rsidRPr="00253652">
              <w:rPr>
                <w:rFonts w:ascii="Arial" w:hAnsi="Arial" w:cs="Arial"/>
                <w:sz w:val="22"/>
                <w:szCs w:val="22"/>
              </w:rPr>
              <w:t>Held on</w:t>
            </w:r>
          </w:p>
        </w:tc>
        <w:tc>
          <w:tcPr>
            <w:tcW w:w="3337" w:type="dxa"/>
            <w:tcBorders>
              <w:top w:val="single" w:sz="8" w:space="0" w:color="4F81BD"/>
              <w:left w:val="nil"/>
              <w:bottom w:val="single" w:sz="8" w:space="0" w:color="4F81BD"/>
              <w:right w:val="nil"/>
            </w:tcBorders>
          </w:tcPr>
          <w:p w14:paraId="000827CC" w14:textId="68F05CBF" w:rsidR="0005679B" w:rsidRPr="00253652" w:rsidRDefault="008C5858">
            <w:pPr>
              <w:spacing w:line="360" w:lineRule="auto"/>
              <w:rPr>
                <w:rFonts w:ascii="Arial" w:hAnsi="Arial" w:cs="Arial"/>
              </w:rPr>
            </w:pPr>
            <w:r>
              <w:rPr>
                <w:rFonts w:ascii="Arial" w:hAnsi="Arial" w:cs="Arial"/>
              </w:rPr>
              <w:t>1</w:t>
            </w:r>
            <w:r w:rsidR="00E43F80">
              <w:rPr>
                <w:rFonts w:ascii="Arial" w:hAnsi="Arial" w:cs="Arial"/>
              </w:rPr>
              <w:t>3</w:t>
            </w:r>
            <w:r w:rsidR="00E43F80" w:rsidRPr="00E43F80">
              <w:rPr>
                <w:rFonts w:ascii="Arial" w:hAnsi="Arial" w:cs="Arial"/>
                <w:vertAlign w:val="superscript"/>
              </w:rPr>
              <w:t>th</w:t>
            </w:r>
            <w:r w:rsidR="00E43F80">
              <w:rPr>
                <w:rFonts w:ascii="Arial" w:hAnsi="Arial" w:cs="Arial"/>
              </w:rPr>
              <w:t xml:space="preserve"> November 2020</w:t>
            </w:r>
          </w:p>
        </w:tc>
        <w:tc>
          <w:tcPr>
            <w:tcW w:w="1834" w:type="dxa"/>
            <w:tcBorders>
              <w:top w:val="nil"/>
              <w:left w:val="nil"/>
              <w:bottom w:val="nil"/>
              <w:right w:val="nil"/>
            </w:tcBorders>
          </w:tcPr>
          <w:p w14:paraId="53EB7980" w14:textId="77777777" w:rsidR="0005679B" w:rsidRPr="00253652" w:rsidRDefault="0005679B">
            <w:pPr>
              <w:overflowPunct/>
              <w:autoSpaceDE w:val="0"/>
              <w:autoSpaceDN w:val="0"/>
              <w:rPr>
                <w:rFonts w:ascii="Arial" w:hAnsi="Arial" w:cs="Arial"/>
              </w:rPr>
            </w:pPr>
          </w:p>
        </w:tc>
      </w:tr>
      <w:tr w:rsidR="0005679B" w:rsidRPr="00253652" w14:paraId="10BF76A5" w14:textId="77777777">
        <w:trPr>
          <w:trHeight w:val="395"/>
        </w:trPr>
        <w:tc>
          <w:tcPr>
            <w:tcW w:w="4407" w:type="dxa"/>
            <w:tcBorders>
              <w:top w:val="nil"/>
              <w:left w:val="nil"/>
              <w:bottom w:val="nil"/>
              <w:right w:val="nil"/>
            </w:tcBorders>
          </w:tcPr>
          <w:p w14:paraId="3C73F746" w14:textId="77777777" w:rsidR="0005679B" w:rsidRPr="00253652" w:rsidRDefault="0005679B">
            <w:pPr>
              <w:spacing w:line="360" w:lineRule="auto"/>
              <w:rPr>
                <w:rFonts w:ascii="Arial" w:hAnsi="Arial" w:cs="Arial"/>
              </w:rPr>
            </w:pPr>
            <w:r w:rsidRPr="00253652">
              <w:rPr>
                <w:rFonts w:ascii="Arial" w:hAnsi="Arial" w:cs="Arial"/>
                <w:sz w:val="22"/>
                <w:szCs w:val="22"/>
              </w:rPr>
              <w:t>Date to be reviewed</w:t>
            </w:r>
          </w:p>
        </w:tc>
        <w:tc>
          <w:tcPr>
            <w:tcW w:w="3337" w:type="dxa"/>
            <w:tcBorders>
              <w:top w:val="single" w:sz="8" w:space="0" w:color="4F81BD"/>
              <w:left w:val="nil"/>
              <w:bottom w:val="single" w:sz="8" w:space="0" w:color="4F81BD"/>
              <w:right w:val="nil"/>
            </w:tcBorders>
          </w:tcPr>
          <w:p w14:paraId="47E20F1F" w14:textId="1FAF1D80" w:rsidR="0005679B" w:rsidRPr="00253652" w:rsidRDefault="006C68E6">
            <w:pPr>
              <w:spacing w:line="360" w:lineRule="auto"/>
              <w:rPr>
                <w:rFonts w:ascii="Arial" w:hAnsi="Arial" w:cs="Arial"/>
              </w:rPr>
            </w:pPr>
            <w:r>
              <w:rPr>
                <w:rFonts w:ascii="Arial" w:hAnsi="Arial" w:cs="Arial"/>
              </w:rPr>
              <w:t>October 20</w:t>
            </w:r>
            <w:r w:rsidR="0086181F">
              <w:rPr>
                <w:rFonts w:ascii="Arial" w:hAnsi="Arial" w:cs="Arial"/>
              </w:rPr>
              <w:t>2</w:t>
            </w:r>
            <w:r w:rsidR="00E43F80">
              <w:rPr>
                <w:rFonts w:ascii="Arial" w:hAnsi="Arial" w:cs="Arial"/>
              </w:rPr>
              <w:t>1</w:t>
            </w:r>
            <w:bookmarkStart w:id="0" w:name="_GoBack"/>
            <w:bookmarkEnd w:id="0"/>
          </w:p>
        </w:tc>
        <w:tc>
          <w:tcPr>
            <w:tcW w:w="1834" w:type="dxa"/>
            <w:tcBorders>
              <w:top w:val="nil"/>
              <w:left w:val="nil"/>
              <w:bottom w:val="nil"/>
              <w:right w:val="nil"/>
            </w:tcBorders>
          </w:tcPr>
          <w:p w14:paraId="466AF82B" w14:textId="77777777" w:rsidR="0005679B" w:rsidRPr="00253652" w:rsidRDefault="0005679B">
            <w:pPr>
              <w:overflowPunct/>
              <w:autoSpaceDE w:val="0"/>
              <w:autoSpaceDN w:val="0"/>
              <w:rPr>
                <w:rFonts w:ascii="Arial" w:hAnsi="Arial" w:cs="Arial"/>
              </w:rPr>
            </w:pPr>
          </w:p>
        </w:tc>
      </w:tr>
      <w:tr w:rsidR="0005679B" w:rsidRPr="00253652" w14:paraId="28305A80" w14:textId="77777777">
        <w:trPr>
          <w:trHeight w:val="716"/>
        </w:trPr>
        <w:tc>
          <w:tcPr>
            <w:tcW w:w="4407" w:type="dxa"/>
            <w:tcBorders>
              <w:top w:val="nil"/>
              <w:left w:val="nil"/>
              <w:bottom w:val="nil"/>
              <w:right w:val="nil"/>
            </w:tcBorders>
          </w:tcPr>
          <w:p w14:paraId="1C37566F" w14:textId="77777777" w:rsidR="0005679B" w:rsidRPr="00253652" w:rsidRDefault="0005679B">
            <w:pPr>
              <w:spacing w:line="360" w:lineRule="auto"/>
              <w:rPr>
                <w:rFonts w:ascii="Arial" w:hAnsi="Arial" w:cs="Arial"/>
              </w:rPr>
            </w:pPr>
            <w:r w:rsidRPr="00253652">
              <w:rPr>
                <w:rFonts w:ascii="Arial" w:hAnsi="Arial" w:cs="Arial"/>
                <w:sz w:val="22"/>
                <w:szCs w:val="22"/>
              </w:rPr>
              <w:t>Signed on be</w:t>
            </w:r>
            <w:r w:rsidR="005449A2">
              <w:rPr>
                <w:rFonts w:ascii="Arial" w:hAnsi="Arial" w:cs="Arial"/>
                <w:sz w:val="22"/>
                <w:szCs w:val="22"/>
              </w:rPr>
              <w:t>half of the provider</w:t>
            </w:r>
          </w:p>
        </w:tc>
        <w:tc>
          <w:tcPr>
            <w:tcW w:w="3337" w:type="dxa"/>
            <w:tcBorders>
              <w:top w:val="nil"/>
              <w:left w:val="nil"/>
              <w:bottom w:val="single" w:sz="8" w:space="0" w:color="4F81BD"/>
              <w:right w:val="nil"/>
            </w:tcBorders>
          </w:tcPr>
          <w:p w14:paraId="11FBA689" w14:textId="77777777" w:rsidR="0005679B" w:rsidRPr="00253652" w:rsidRDefault="0005679B">
            <w:pPr>
              <w:overflowPunct/>
              <w:autoSpaceDE w:val="0"/>
              <w:autoSpaceDN w:val="0"/>
              <w:rPr>
                <w:rFonts w:ascii="Arial" w:hAnsi="Arial" w:cs="Arial"/>
              </w:rPr>
            </w:pPr>
          </w:p>
        </w:tc>
        <w:tc>
          <w:tcPr>
            <w:tcW w:w="1834" w:type="dxa"/>
            <w:tcBorders>
              <w:top w:val="single" w:sz="8" w:space="0" w:color="auto"/>
              <w:left w:val="nil"/>
              <w:bottom w:val="single" w:sz="8" w:space="0" w:color="auto"/>
              <w:right w:val="single" w:sz="8" w:space="0" w:color="auto"/>
            </w:tcBorders>
          </w:tcPr>
          <w:p w14:paraId="7E3090CF" w14:textId="77777777" w:rsidR="0005679B" w:rsidRPr="00253652" w:rsidRDefault="0005679B">
            <w:pPr>
              <w:overflowPunct/>
              <w:autoSpaceDE w:val="0"/>
              <w:autoSpaceDN w:val="0"/>
              <w:rPr>
                <w:rFonts w:ascii="Arial" w:hAnsi="Arial" w:cs="Arial"/>
              </w:rPr>
            </w:pPr>
          </w:p>
        </w:tc>
      </w:tr>
      <w:tr w:rsidR="0005679B" w:rsidRPr="00253652" w14:paraId="308BFE15" w14:textId="77777777">
        <w:trPr>
          <w:trHeight w:val="403"/>
        </w:trPr>
        <w:tc>
          <w:tcPr>
            <w:tcW w:w="4407" w:type="dxa"/>
            <w:tcBorders>
              <w:top w:val="nil"/>
              <w:left w:val="nil"/>
              <w:bottom w:val="nil"/>
              <w:right w:val="nil"/>
            </w:tcBorders>
          </w:tcPr>
          <w:p w14:paraId="620C995E" w14:textId="77777777" w:rsidR="0005679B" w:rsidRPr="00253652" w:rsidRDefault="0005679B">
            <w:pPr>
              <w:spacing w:line="360" w:lineRule="auto"/>
              <w:rPr>
                <w:rFonts w:ascii="Arial" w:hAnsi="Arial" w:cs="Arial"/>
              </w:rPr>
            </w:pPr>
            <w:r w:rsidRPr="00253652">
              <w:rPr>
                <w:rFonts w:ascii="Arial" w:hAnsi="Arial" w:cs="Arial"/>
                <w:sz w:val="22"/>
                <w:szCs w:val="22"/>
              </w:rPr>
              <w:t>Name of signatory</w:t>
            </w:r>
          </w:p>
        </w:tc>
        <w:tc>
          <w:tcPr>
            <w:tcW w:w="3337" w:type="dxa"/>
            <w:tcBorders>
              <w:top w:val="single" w:sz="8" w:space="0" w:color="4F81BD"/>
              <w:left w:val="nil"/>
              <w:bottom w:val="single" w:sz="8" w:space="0" w:color="4F81BD"/>
              <w:right w:val="nil"/>
            </w:tcBorders>
          </w:tcPr>
          <w:p w14:paraId="1864A62F" w14:textId="77777777" w:rsidR="0005679B" w:rsidRPr="00253652" w:rsidRDefault="0005679B">
            <w:pPr>
              <w:spacing w:line="360" w:lineRule="auto"/>
              <w:rPr>
                <w:rFonts w:ascii="Arial" w:hAnsi="Arial" w:cs="Arial"/>
              </w:rPr>
            </w:pPr>
            <w:r w:rsidRPr="00253652">
              <w:rPr>
                <w:rFonts w:ascii="Arial" w:hAnsi="Arial" w:cs="Arial"/>
              </w:rPr>
              <w:t xml:space="preserve">Mrs Mavis </w:t>
            </w:r>
            <w:proofErr w:type="spellStart"/>
            <w:r w:rsidRPr="00253652">
              <w:rPr>
                <w:rFonts w:ascii="Arial" w:hAnsi="Arial" w:cs="Arial"/>
              </w:rPr>
              <w:t>Ingham</w:t>
            </w:r>
            <w:proofErr w:type="spellEnd"/>
          </w:p>
        </w:tc>
        <w:tc>
          <w:tcPr>
            <w:tcW w:w="1834" w:type="dxa"/>
            <w:tcBorders>
              <w:top w:val="single" w:sz="8" w:space="0" w:color="auto"/>
              <w:left w:val="nil"/>
              <w:bottom w:val="single" w:sz="8" w:space="0" w:color="auto"/>
              <w:right w:val="single" w:sz="8" w:space="0" w:color="auto"/>
            </w:tcBorders>
          </w:tcPr>
          <w:p w14:paraId="6848164A" w14:textId="77777777" w:rsidR="0005679B" w:rsidRPr="00253652" w:rsidRDefault="0005679B">
            <w:pPr>
              <w:overflowPunct/>
              <w:autoSpaceDE w:val="0"/>
              <w:autoSpaceDN w:val="0"/>
              <w:rPr>
                <w:rFonts w:ascii="Arial" w:hAnsi="Arial" w:cs="Arial"/>
              </w:rPr>
            </w:pPr>
          </w:p>
        </w:tc>
      </w:tr>
      <w:tr w:rsidR="0005679B" w:rsidRPr="00253652" w14:paraId="6A0B1960" w14:textId="77777777">
        <w:trPr>
          <w:trHeight w:val="403"/>
        </w:trPr>
        <w:tc>
          <w:tcPr>
            <w:tcW w:w="4407" w:type="dxa"/>
            <w:tcBorders>
              <w:top w:val="nil"/>
              <w:left w:val="nil"/>
              <w:bottom w:val="nil"/>
              <w:right w:val="nil"/>
            </w:tcBorders>
          </w:tcPr>
          <w:p w14:paraId="059F465F" w14:textId="77777777" w:rsidR="0005679B" w:rsidRPr="00253652" w:rsidRDefault="0005679B">
            <w:pPr>
              <w:spacing w:line="360" w:lineRule="auto"/>
              <w:rPr>
                <w:rFonts w:ascii="Arial" w:hAnsi="Arial" w:cs="Arial"/>
              </w:rPr>
            </w:pPr>
            <w:r w:rsidRPr="00253652">
              <w:rPr>
                <w:rFonts w:ascii="Arial" w:hAnsi="Arial" w:cs="Arial"/>
                <w:sz w:val="22"/>
                <w:szCs w:val="22"/>
              </w:rPr>
              <w:t>Role of signatory</w:t>
            </w:r>
          </w:p>
        </w:tc>
        <w:tc>
          <w:tcPr>
            <w:tcW w:w="3337" w:type="dxa"/>
            <w:tcBorders>
              <w:top w:val="single" w:sz="8" w:space="0" w:color="4F81BD"/>
              <w:left w:val="nil"/>
              <w:bottom w:val="single" w:sz="8" w:space="0" w:color="4F81BD"/>
              <w:right w:val="nil"/>
            </w:tcBorders>
          </w:tcPr>
          <w:p w14:paraId="4A5B5CB7" w14:textId="77777777" w:rsidR="0005679B" w:rsidRPr="00253652" w:rsidRDefault="0005679B">
            <w:pPr>
              <w:spacing w:line="360" w:lineRule="auto"/>
              <w:rPr>
                <w:rFonts w:ascii="Arial" w:hAnsi="Arial" w:cs="Arial"/>
              </w:rPr>
            </w:pPr>
            <w:r w:rsidRPr="00253652">
              <w:rPr>
                <w:rFonts w:ascii="Arial" w:hAnsi="Arial" w:cs="Arial"/>
              </w:rPr>
              <w:t>Chair</w:t>
            </w:r>
            <w:r w:rsidR="00CB2F85">
              <w:rPr>
                <w:rFonts w:ascii="Arial" w:hAnsi="Arial" w:cs="Arial"/>
              </w:rPr>
              <w:t>/Director</w:t>
            </w:r>
          </w:p>
        </w:tc>
        <w:tc>
          <w:tcPr>
            <w:tcW w:w="1834" w:type="dxa"/>
            <w:tcBorders>
              <w:top w:val="single" w:sz="8" w:space="0" w:color="auto"/>
              <w:left w:val="nil"/>
              <w:bottom w:val="single" w:sz="8" w:space="0" w:color="auto"/>
              <w:right w:val="single" w:sz="8" w:space="0" w:color="auto"/>
            </w:tcBorders>
          </w:tcPr>
          <w:p w14:paraId="2E00A6C8" w14:textId="77777777" w:rsidR="0005679B" w:rsidRPr="00253652" w:rsidRDefault="0005679B">
            <w:pPr>
              <w:overflowPunct/>
              <w:autoSpaceDE w:val="0"/>
              <w:autoSpaceDN w:val="0"/>
              <w:rPr>
                <w:rFonts w:ascii="Arial" w:hAnsi="Arial" w:cs="Arial"/>
              </w:rPr>
            </w:pPr>
          </w:p>
        </w:tc>
      </w:tr>
    </w:tbl>
    <w:p w14:paraId="46D96618" w14:textId="77777777" w:rsidR="0005679B" w:rsidRDefault="0005679B">
      <w:pPr>
        <w:overflowPunct/>
        <w:autoSpaceDE w:val="0"/>
        <w:autoSpaceDN w:val="0"/>
        <w:rPr>
          <w:rFonts w:ascii="Arial" w:hAnsi="Arial" w:cs="Arial"/>
          <w:b/>
          <w:bCs/>
          <w:sz w:val="22"/>
          <w:szCs w:val="22"/>
        </w:rPr>
      </w:pPr>
    </w:p>
    <w:p w14:paraId="1D2E87FA" w14:textId="77777777" w:rsidR="0005679B" w:rsidRDefault="0005679B">
      <w:pPr>
        <w:spacing w:line="360" w:lineRule="auto"/>
        <w:rPr>
          <w:rFonts w:ascii="Arial" w:hAnsi="Arial" w:cs="Arial"/>
          <w:b/>
          <w:bCs/>
          <w:sz w:val="22"/>
          <w:szCs w:val="22"/>
        </w:rPr>
      </w:pPr>
    </w:p>
    <w:sectPr w:rsidR="0005679B" w:rsidSect="0005679B">
      <w:headerReference w:type="default" r:id="rId11"/>
      <w:footerReference w:type="default" r:id="rId12"/>
      <w:pgSz w:w="12240" w:h="15840"/>
      <w:pgMar w:top="850" w:right="1440" w:bottom="1440" w:left="1440" w:header="850" w:footer="709"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2BD00" w14:textId="77777777" w:rsidR="009352E1" w:rsidRDefault="009352E1" w:rsidP="0005679B">
      <w:r>
        <w:separator/>
      </w:r>
    </w:p>
  </w:endnote>
  <w:endnote w:type="continuationSeparator" w:id="0">
    <w:p w14:paraId="514EC978" w14:textId="77777777" w:rsidR="009352E1" w:rsidRDefault="009352E1" w:rsidP="00056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E7A3D" w14:textId="77777777" w:rsidR="0005679B" w:rsidRDefault="0005679B">
    <w:pPr>
      <w:tabs>
        <w:tab w:val="center" w:pos="4680"/>
        <w:tab w:val="right" w:pos="9360"/>
      </w:tabs>
      <w:rPr>
        <w:kern w:val="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352D2" w14:textId="77777777" w:rsidR="009352E1" w:rsidRDefault="009352E1" w:rsidP="0005679B">
      <w:r>
        <w:separator/>
      </w:r>
    </w:p>
  </w:footnote>
  <w:footnote w:type="continuationSeparator" w:id="0">
    <w:p w14:paraId="2CE57A78" w14:textId="77777777" w:rsidR="009352E1" w:rsidRDefault="009352E1" w:rsidP="00056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BF8E0" w14:textId="77777777" w:rsidR="0005679B" w:rsidRDefault="0005679B">
    <w:pPr>
      <w:tabs>
        <w:tab w:val="center" w:pos="4680"/>
        <w:tab w:val="right" w:pos="9360"/>
      </w:tabs>
      <w:rPr>
        <w:kern w:val="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05679B"/>
    <w:rsid w:val="0005679B"/>
    <w:rsid w:val="00253652"/>
    <w:rsid w:val="005449A2"/>
    <w:rsid w:val="006C68E6"/>
    <w:rsid w:val="006D44E0"/>
    <w:rsid w:val="0086181F"/>
    <w:rsid w:val="008C5858"/>
    <w:rsid w:val="009352E1"/>
    <w:rsid w:val="00A937B5"/>
    <w:rsid w:val="00B27B46"/>
    <w:rsid w:val="00C96031"/>
    <w:rsid w:val="00CB2F85"/>
    <w:rsid w:val="00E43F80"/>
    <w:rsid w:val="00EF2ECC"/>
    <w:rsid w:val="00FB3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AC71FA"/>
  <w15:docId w15:val="{C0FF976B-6694-48B4-BD1A-9BE46983C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pPr>
    <w:rPr>
      <w:rFonts w:ascii="Times New Roman" w:hAnsi="Times New Roman"/>
      <w:kern w:val="28"/>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F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F85"/>
    <w:rPr>
      <w:rFonts w:ascii="Segoe UI" w:hAnsi="Segoe UI" w:cs="Segoe UI"/>
      <w:kern w:val="28"/>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se.gov.uk/pubns/indg231.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se.gov.uk/pubns/hsc13.pdf"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se.gov.uk/pubns/law.pdf"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hse.gov.uk/contact/faqs/manualhandling.htm" TargetMode="External"/><Relationship Id="rId4" Type="http://schemas.openxmlformats.org/officeDocument/2006/relationships/footnotes" Target="footnotes.xml"/><Relationship Id="rId9" Type="http://schemas.openxmlformats.org/officeDocument/2006/relationships/hyperlink" Target="http://www.hse.gov.uk/pubns/indg136.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487</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Links>
    <vt:vector size="30" baseType="variant">
      <vt:variant>
        <vt:i4>1310748</vt:i4>
      </vt:variant>
      <vt:variant>
        <vt:i4>12</vt:i4>
      </vt:variant>
      <vt:variant>
        <vt:i4>0</vt:i4>
      </vt:variant>
      <vt:variant>
        <vt:i4>5</vt:i4>
      </vt:variant>
      <vt:variant>
        <vt:lpwstr>http://www.hse.gov.uk/contact/faqs/manualhandling.htm</vt:lpwstr>
      </vt:variant>
      <vt:variant>
        <vt:lpwstr/>
      </vt:variant>
      <vt:variant>
        <vt:i4>2687036</vt:i4>
      </vt:variant>
      <vt:variant>
        <vt:i4>9</vt:i4>
      </vt:variant>
      <vt:variant>
        <vt:i4>0</vt:i4>
      </vt:variant>
      <vt:variant>
        <vt:i4>5</vt:i4>
      </vt:variant>
      <vt:variant>
        <vt:lpwstr>http://www.hse.gov.uk/pubns/indg136.pdf</vt:lpwstr>
      </vt:variant>
      <vt:variant>
        <vt:lpwstr/>
      </vt:variant>
      <vt:variant>
        <vt:i4>2687032</vt:i4>
      </vt:variant>
      <vt:variant>
        <vt:i4>6</vt:i4>
      </vt:variant>
      <vt:variant>
        <vt:i4>0</vt:i4>
      </vt:variant>
      <vt:variant>
        <vt:i4>5</vt:i4>
      </vt:variant>
      <vt:variant>
        <vt:lpwstr>http://www.hse.gov.uk/pubns/indg231.pdf</vt:lpwstr>
      </vt:variant>
      <vt:variant>
        <vt:lpwstr/>
      </vt:variant>
      <vt:variant>
        <vt:i4>5308430</vt:i4>
      </vt:variant>
      <vt:variant>
        <vt:i4>3</vt:i4>
      </vt:variant>
      <vt:variant>
        <vt:i4>0</vt:i4>
      </vt:variant>
      <vt:variant>
        <vt:i4>5</vt:i4>
      </vt:variant>
      <vt:variant>
        <vt:lpwstr>http://www.hse.gov.uk/pubns/hsc13.pdf</vt:lpwstr>
      </vt:variant>
      <vt:variant>
        <vt:lpwstr/>
      </vt:variant>
      <vt:variant>
        <vt:i4>7471149</vt:i4>
      </vt:variant>
      <vt:variant>
        <vt:i4>0</vt:i4>
      </vt:variant>
      <vt:variant>
        <vt:i4>0</vt:i4>
      </vt:variant>
      <vt:variant>
        <vt:i4>5</vt:i4>
      </vt:variant>
      <vt:variant>
        <vt:lpwstr>http://www.hse.gov.uk/pubns/law.pdf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Peters</dc:creator>
  <cp:keywords/>
  <dc:description/>
  <cp:lastModifiedBy>Marie</cp:lastModifiedBy>
  <cp:revision>2</cp:revision>
  <cp:lastPrinted>2020-10-21T14:54:00Z</cp:lastPrinted>
  <dcterms:created xsi:type="dcterms:W3CDTF">2020-10-21T14:56:00Z</dcterms:created>
  <dcterms:modified xsi:type="dcterms:W3CDTF">2020-10-21T14:56:00Z</dcterms:modified>
</cp:coreProperties>
</file>